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6D59" w:rsidR="00EE7572" w:rsidRDefault="00AE6D84" w14:paraId="780AD40A" w14:textId="77777777">
      <w:pPr>
        <w:spacing w:before="120" w:after="120"/>
        <w:jc w:val="center"/>
        <w:rPr>
          <w:rFonts w:cstheme="minorHAnsi"/>
          <w:b/>
          <w:sz w:val="24"/>
          <w:szCs w:val="24"/>
        </w:rPr>
      </w:pPr>
      <w:r w:rsidRPr="00476D59">
        <w:rPr>
          <w:rFonts w:cstheme="minorHAnsi"/>
          <w:b/>
          <w:sz w:val="24"/>
          <w:szCs w:val="24"/>
        </w:rPr>
        <w:t>Hyloris Pharmaceuticals SA</w:t>
      </w:r>
    </w:p>
    <w:p w:rsidRPr="003E69B1" w:rsidR="00476D59" w:rsidP="00476D59" w:rsidRDefault="00476D59" w14:paraId="5A6CB0A1" w14:textId="77777777">
      <w:pPr>
        <w:spacing w:before="0" w:after="0"/>
        <w:jc w:val="center"/>
        <w:rPr>
          <w:rFonts w:cstheme="minorHAnsi"/>
          <w:b/>
        </w:rPr>
      </w:pPr>
      <w:r w:rsidRPr="003E69B1">
        <w:t>Société anonyme (</w:t>
      </w:r>
      <w:proofErr w:type="spellStart"/>
      <w:r w:rsidRPr="003E69B1">
        <w:rPr>
          <w:bCs/>
          <w:i/>
          <w:iCs/>
        </w:rPr>
        <w:t>naamloze</w:t>
      </w:r>
      <w:proofErr w:type="spellEnd"/>
      <w:r w:rsidRPr="003E69B1">
        <w:rPr>
          <w:bCs/>
          <w:i/>
          <w:iCs/>
        </w:rPr>
        <w:t xml:space="preserve"> </w:t>
      </w:r>
      <w:proofErr w:type="spellStart"/>
      <w:r w:rsidRPr="003E69B1">
        <w:rPr>
          <w:bCs/>
          <w:i/>
          <w:iCs/>
        </w:rPr>
        <w:t>vennootschap</w:t>
      </w:r>
      <w:proofErr w:type="spellEnd"/>
      <w:r w:rsidRPr="003E69B1">
        <w:t>)</w:t>
      </w:r>
    </w:p>
    <w:p w:rsidRPr="003E69B1" w:rsidR="00476D59" w:rsidP="00476D59" w:rsidRDefault="00476D59" w14:paraId="16C108C0" w14:textId="77777777">
      <w:pPr>
        <w:spacing w:before="0" w:after="0"/>
        <w:jc w:val="center"/>
        <w:rPr>
          <w:rFonts w:cstheme="minorHAnsi"/>
          <w:bCs/>
        </w:rPr>
      </w:pPr>
      <w:r w:rsidRPr="003E69B1">
        <w:t xml:space="preserve">Boulevard </w:t>
      </w:r>
      <w:r w:rsidRPr="005C34D2">
        <w:rPr>
          <w:rFonts w:cstheme="minorHAnsi"/>
          <w:bCs/>
        </w:rPr>
        <w:t xml:space="preserve">Patience &amp; </w:t>
      </w:r>
      <w:proofErr w:type="spellStart"/>
      <w:r w:rsidRPr="005C34D2">
        <w:rPr>
          <w:rFonts w:cstheme="minorHAnsi"/>
          <w:bCs/>
        </w:rPr>
        <w:t>Beaujonc</w:t>
      </w:r>
      <w:proofErr w:type="spellEnd"/>
      <w:r w:rsidRPr="005C34D2">
        <w:rPr>
          <w:rFonts w:cstheme="minorHAnsi"/>
          <w:bCs/>
        </w:rPr>
        <w:t xml:space="preserve"> 3/1</w:t>
      </w:r>
    </w:p>
    <w:p w:rsidRPr="003E69B1" w:rsidR="00476D59" w:rsidP="00476D59" w:rsidRDefault="00476D59" w14:paraId="067975AF" w14:textId="77777777">
      <w:pPr>
        <w:spacing w:before="0" w:after="0"/>
        <w:jc w:val="center"/>
        <w:rPr>
          <w:rFonts w:cstheme="minorHAnsi"/>
          <w:bCs/>
        </w:rPr>
      </w:pPr>
      <w:r w:rsidRPr="003E69B1">
        <w:t>4000 Liège</w:t>
      </w:r>
    </w:p>
    <w:p w:rsidRPr="003E69B1" w:rsidR="00476D59" w:rsidP="00476D59" w:rsidRDefault="00476D59" w14:paraId="7CA47C6F" w14:textId="77777777">
      <w:pPr>
        <w:spacing w:before="0" w:after="0"/>
        <w:jc w:val="center"/>
        <w:rPr>
          <w:rFonts w:cstheme="minorHAnsi"/>
          <w:bCs/>
        </w:rPr>
      </w:pPr>
      <w:r w:rsidRPr="003E69B1">
        <w:t>Belgique</w:t>
      </w:r>
    </w:p>
    <w:p w:rsidRPr="003E69B1" w:rsidR="00476D59" w:rsidP="00476D59" w:rsidRDefault="00476D59" w14:paraId="4D46A190" w14:textId="585702E9">
      <w:pPr>
        <w:spacing w:before="0" w:after="0"/>
        <w:jc w:val="center"/>
        <w:rPr>
          <w:rFonts w:cstheme="minorHAnsi"/>
          <w:bCs/>
        </w:rPr>
      </w:pPr>
      <w:r w:rsidRPr="003E69B1">
        <w:t>Numéro d’entreprise : 0674.494.151 (Liège, Division Liège)</w:t>
      </w:r>
    </w:p>
    <w:p w:rsidRPr="003E69B1" w:rsidR="00476D59" w:rsidP="00476D59" w:rsidRDefault="00476D59" w14:paraId="05567088" w14:textId="11D927A5">
      <w:pPr>
        <w:spacing w:before="0" w:after="0"/>
        <w:jc w:val="center"/>
        <w:rPr>
          <w:rFonts w:cstheme="minorHAnsi"/>
          <w:bCs/>
        </w:rPr>
      </w:pPr>
      <w:r w:rsidRPr="003E69B1">
        <w:t>(</w:t>
      </w:r>
      <w:proofErr w:type="gramStart"/>
      <w:r w:rsidRPr="003E69B1">
        <w:t>ci</w:t>
      </w:r>
      <w:proofErr w:type="gramEnd"/>
      <w:r w:rsidRPr="003E69B1">
        <w:t xml:space="preserve">-après dénommée </w:t>
      </w:r>
      <w:r w:rsidR="003623B5">
        <w:t xml:space="preserve">la </w:t>
      </w:r>
      <w:r w:rsidRPr="003E69B1">
        <w:t xml:space="preserve">« </w:t>
      </w:r>
      <w:r w:rsidRPr="003E69B1">
        <w:rPr>
          <w:b/>
        </w:rPr>
        <w:t xml:space="preserve">Société </w:t>
      </w:r>
      <w:r w:rsidRPr="003E69B1">
        <w:t>»)</w:t>
      </w:r>
    </w:p>
    <w:p w:rsidRPr="005461F4" w:rsidR="00EE7572" w:rsidP="00A214B9" w:rsidRDefault="00EE7572" w14:paraId="780AD40B" w14:textId="50E298DA">
      <w:pPr>
        <w:spacing w:before="120" w:after="120"/>
        <w:jc w:val="center"/>
        <w:rPr>
          <w:rFonts w:cstheme="minorHAnsi"/>
          <w:bCs/>
          <w:lang w:val="fr-FR"/>
        </w:rPr>
      </w:pP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8464A3" w14:paraId="780AD40D" w14:textId="77777777">
        <w:tc>
          <w:tcPr>
            <w:tcW w:w="9062" w:type="dxa"/>
          </w:tcPr>
          <w:p w:rsidRPr="0040022E" w:rsidR="00EE7572" w:rsidP="00A214B9" w:rsidRDefault="00AE6D84" w14:paraId="780AD40C" w14:textId="39342ED1">
            <w:pPr>
              <w:spacing w:before="120" w:after="120"/>
              <w:jc w:val="center"/>
              <w:rPr>
                <w:b/>
                <w:bCs/>
                <w:smallCaps/>
                <w:lang w:val="en-US"/>
              </w:rPr>
            </w:pPr>
            <w:r w:rsidRPr="0040022E">
              <w:rPr>
                <w:b/>
                <w:bCs/>
                <w:smallCaps/>
                <w:lang w:val="en-US"/>
              </w:rPr>
              <w:t xml:space="preserve">Vote </w:t>
            </w:r>
            <w:r w:rsidRPr="0040022E" w:rsidR="00732B9D">
              <w:rPr>
                <w:b/>
                <w:bCs/>
                <w:smallCaps/>
                <w:lang w:val="en-US"/>
              </w:rPr>
              <w:t xml:space="preserve">par </w:t>
            </w:r>
            <w:proofErr w:type="spellStart"/>
            <w:r w:rsidRPr="0040022E">
              <w:rPr>
                <w:b/>
                <w:bCs/>
                <w:smallCaps/>
                <w:lang w:val="en-US"/>
              </w:rPr>
              <w:t>Lettr</w:t>
            </w:r>
            <w:r w:rsidRPr="0040022E" w:rsidR="00732B9D">
              <w:rPr>
                <w:b/>
                <w:bCs/>
                <w:smallCaps/>
                <w:lang w:val="en-US"/>
              </w:rPr>
              <w:t>e</w:t>
            </w:r>
            <w:proofErr w:type="spellEnd"/>
            <w:r w:rsidRPr="0040022E">
              <w:rPr>
                <w:b/>
                <w:bCs/>
                <w:smallCaps/>
                <w:lang w:val="en-US"/>
              </w:rPr>
              <w:t xml:space="preserve"> </w:t>
            </w:r>
          </w:p>
        </w:tc>
      </w:tr>
    </w:tbl>
    <w:p w:rsidR="00EE7572" w:rsidP="00A214B9" w:rsidRDefault="00EE7572" w14:paraId="780AD40E" w14:textId="77777777">
      <w:pPr>
        <w:spacing w:before="120" w:after="120"/>
      </w:pPr>
    </w:p>
    <w:tbl>
      <w:tblPr>
        <w:tblStyle w:val="TableGrid"/>
        <w:tblW w:w="0" w:type="auto"/>
        <w:tblLook w:val="04A0" w:firstRow="1" w:lastRow="0" w:firstColumn="1" w:lastColumn="0" w:noHBand="0" w:noVBand="1"/>
      </w:tblPr>
      <w:tblGrid>
        <w:gridCol w:w="9060"/>
      </w:tblGrid>
      <w:tr w:rsidRPr="00461C74" w:rsidR="008464A3" w:rsidTr="3C66E38A" w14:paraId="780AD415" w14:textId="77777777">
        <w:trPr>
          <w:trHeight w:val="2976"/>
        </w:trPr>
        <w:tc>
          <w:tcPr>
            <w:tcW w:w="9060" w:type="dxa"/>
          </w:tcPr>
          <w:p w:rsidR="00D900BB" w:rsidP="005461F4" w:rsidRDefault="00D900BB" w14:paraId="24E7F2FA" w14:textId="683F77F6">
            <w:pPr>
              <w:widowControl/>
              <w:tabs>
                <w:tab w:val="left" w:pos="737"/>
              </w:tabs>
              <w:spacing w:before="120" w:after="120"/>
              <w:rPr>
                <w:rFonts w:cstheme="minorHAnsi"/>
              </w:rPr>
            </w:pPr>
            <w:r w:rsidRPr="00D900BB">
              <w:rPr>
                <w:rFonts w:cstheme="minorHAnsi"/>
              </w:rPr>
              <w:t xml:space="preserve">La </w:t>
            </w:r>
            <w:r w:rsidR="00B2672D">
              <w:rPr>
                <w:rFonts w:cstheme="minorHAnsi"/>
              </w:rPr>
              <w:t>S</w:t>
            </w:r>
            <w:r w:rsidRPr="00D900BB">
              <w:rPr>
                <w:rFonts w:cstheme="minorHAnsi"/>
              </w:rPr>
              <w:t xml:space="preserve">ociété invite les participants à voter par lettre </w:t>
            </w:r>
            <w:r w:rsidR="004A1CD5">
              <w:rPr>
                <w:rFonts w:cstheme="minorHAnsi"/>
              </w:rPr>
              <w:t>à</w:t>
            </w:r>
            <w:r w:rsidR="00FC1D94">
              <w:rPr>
                <w:rFonts w:cstheme="minorHAnsi"/>
              </w:rPr>
              <w:t xml:space="preserve"> l’assemblée</w:t>
            </w:r>
            <w:r w:rsidRPr="00D900BB">
              <w:rPr>
                <w:rFonts w:cstheme="minorHAnsi"/>
              </w:rPr>
              <w:t xml:space="preserve"> </w:t>
            </w:r>
            <w:r w:rsidR="00FC1D94">
              <w:rPr>
                <w:rStyle w:val="normaltextrun"/>
                <w:rFonts w:ascii="Calibri" w:hAnsi="Calibri" w:cs="Calibri"/>
                <w:color w:val="000000"/>
                <w:shd w:val="clear" w:color="auto" w:fill="FFFFFF"/>
              </w:rPr>
              <w:t xml:space="preserve">générale ordinaire (ci-après dénommée « </w:t>
            </w:r>
            <w:r w:rsidR="00FC1D94">
              <w:rPr>
                <w:rStyle w:val="normaltextrun"/>
                <w:rFonts w:ascii="Calibri" w:hAnsi="Calibri" w:cs="Calibri"/>
                <w:b/>
                <w:bCs/>
                <w:color w:val="000000"/>
                <w:shd w:val="clear" w:color="auto" w:fill="FFFFFF"/>
              </w:rPr>
              <w:t>Assemblée Annuelle</w:t>
            </w:r>
            <w:r w:rsidR="00FC1D94">
              <w:rPr>
                <w:rStyle w:val="normaltextrun"/>
                <w:rFonts w:ascii="Calibri" w:hAnsi="Calibri" w:cs="Calibri"/>
                <w:color w:val="000000"/>
                <w:shd w:val="clear" w:color="auto" w:fill="FFFFFF"/>
              </w:rPr>
              <w:t xml:space="preserve"> ») qui se tiendra</w:t>
            </w:r>
            <w:r w:rsidR="004771FC">
              <w:rPr>
                <w:rStyle w:val="normaltextrun"/>
                <w:rFonts w:ascii="Calibri" w:hAnsi="Calibri" w:cs="Calibri"/>
                <w:color w:val="000000"/>
                <w:shd w:val="clear" w:color="auto" w:fill="FFFFFF"/>
              </w:rPr>
              <w:t> :</w:t>
            </w:r>
            <w:r w:rsidR="00FC1D94">
              <w:rPr>
                <w:rStyle w:val="eop"/>
                <w:rFonts w:ascii="Calibri" w:hAnsi="Calibri" w:cs="Calibri"/>
                <w:color w:val="000000"/>
                <w:shd w:val="clear" w:color="auto" w:fill="FFFFFF"/>
              </w:rPr>
              <w:t> </w:t>
            </w:r>
          </w:p>
          <w:p w:rsidRPr="00DA58B2" w:rsidR="00900377" w:rsidP="00A214B9" w:rsidRDefault="00900377" w14:paraId="66D0424A" w14:textId="6DF7E2D8">
            <w:pPr>
              <w:widowControl/>
              <w:tabs>
                <w:tab w:val="left" w:pos="737"/>
              </w:tabs>
              <w:spacing w:before="120" w:after="120"/>
              <w:jc w:val="center"/>
            </w:pPr>
            <w:proofErr w:type="gramStart"/>
            <w:r>
              <w:t>le</w:t>
            </w:r>
            <w:proofErr w:type="gramEnd"/>
            <w:r>
              <w:t xml:space="preserve"> </w:t>
            </w:r>
            <w:r w:rsidR="00F65E01">
              <w:rPr>
                <w:b/>
                <w:bCs/>
              </w:rPr>
              <w:t>30 septembre</w:t>
            </w:r>
            <w:r w:rsidRPr="645402DE" w:rsidR="00F65E01">
              <w:rPr>
                <w:b/>
                <w:bCs/>
              </w:rPr>
              <w:t xml:space="preserve"> </w:t>
            </w:r>
            <w:r w:rsidRPr="645402DE">
              <w:rPr>
                <w:b/>
                <w:bCs/>
              </w:rPr>
              <w:t>2024</w:t>
            </w:r>
            <w:r>
              <w:t xml:space="preserve"> à </w:t>
            </w:r>
            <w:r w:rsidR="00F65E01">
              <w:rPr>
                <w:b/>
                <w:bCs/>
              </w:rPr>
              <w:t>10</w:t>
            </w:r>
            <w:r w:rsidRPr="645402DE" w:rsidR="00F65E01">
              <w:rPr>
                <w:b/>
                <w:bCs/>
              </w:rPr>
              <w:t xml:space="preserve">h00 </w:t>
            </w:r>
            <w:r w:rsidRPr="645402DE">
              <w:rPr>
                <w:b/>
                <w:bCs/>
              </w:rPr>
              <w:t>(</w:t>
            </w:r>
            <w:r w:rsidR="005619C4">
              <w:rPr>
                <w:b/>
                <w:bCs/>
              </w:rPr>
              <w:t>heure belge</w:t>
            </w:r>
            <w:r w:rsidRPr="645402DE">
              <w:rPr>
                <w:b/>
                <w:bCs/>
              </w:rPr>
              <w:t>)</w:t>
            </w:r>
          </w:p>
          <w:p w:rsidR="007B3E04" w:rsidP="00A214B9" w:rsidRDefault="00900377" w14:paraId="7628409B" w14:textId="7926E0F4">
            <w:pPr>
              <w:widowControl/>
              <w:tabs>
                <w:tab w:val="left" w:pos="737"/>
              </w:tabs>
              <w:spacing w:before="120" w:after="120"/>
              <w:jc w:val="center"/>
              <w:rPr>
                <w:b/>
                <w:bCs/>
              </w:rPr>
            </w:pPr>
            <w:proofErr w:type="gramStart"/>
            <w:r w:rsidRPr="00DA58B2">
              <w:t>au</w:t>
            </w:r>
            <w:proofErr w:type="gramEnd"/>
            <w:r w:rsidRPr="00DA58B2">
              <w:t xml:space="preserve"> </w:t>
            </w:r>
            <w:r w:rsidRPr="00DA58B2">
              <w:rPr>
                <w:b/>
                <w:bCs/>
              </w:rPr>
              <w:t xml:space="preserve">Boulevard </w:t>
            </w:r>
            <w:r>
              <w:rPr>
                <w:b/>
                <w:bCs/>
              </w:rPr>
              <w:t xml:space="preserve">Patience &amp; </w:t>
            </w:r>
            <w:proofErr w:type="spellStart"/>
            <w:r>
              <w:rPr>
                <w:b/>
                <w:bCs/>
              </w:rPr>
              <w:t>Beaujonc</w:t>
            </w:r>
            <w:proofErr w:type="spellEnd"/>
            <w:r>
              <w:rPr>
                <w:b/>
                <w:bCs/>
              </w:rPr>
              <w:t xml:space="preserve"> 3/1</w:t>
            </w:r>
            <w:r w:rsidRPr="00DA58B2">
              <w:rPr>
                <w:b/>
                <w:bCs/>
              </w:rPr>
              <w:t xml:space="preserve">, 4000 Liège, </w:t>
            </w:r>
            <w:r>
              <w:rPr>
                <w:b/>
                <w:bCs/>
              </w:rPr>
              <w:t>Belgique.</w:t>
            </w:r>
          </w:p>
          <w:p w:rsidRPr="00461C74" w:rsidR="00461C74" w:rsidP="00A214B9" w:rsidRDefault="00461C74" w14:paraId="019700C4" w14:textId="23B79E13">
            <w:pPr>
              <w:spacing w:before="120" w:after="120"/>
              <w:rPr>
                <w:rFonts w:cstheme="minorHAnsi"/>
              </w:rPr>
            </w:pPr>
            <w:r w:rsidRPr="00461C74">
              <w:rPr>
                <w:rFonts w:cstheme="minorHAnsi"/>
              </w:rPr>
              <w:t xml:space="preserve">Veuillez envoyer un formulaire de vote par </w:t>
            </w:r>
            <w:r w:rsidR="004A1CD5">
              <w:rPr>
                <w:rFonts w:cstheme="minorHAnsi"/>
              </w:rPr>
              <w:t>lettre</w:t>
            </w:r>
            <w:r w:rsidRPr="00461C74">
              <w:rPr>
                <w:rFonts w:cstheme="minorHAnsi"/>
              </w:rPr>
              <w:t xml:space="preserve"> complété, </w:t>
            </w:r>
            <w:r w:rsidR="00282CF7">
              <w:rPr>
                <w:rStyle w:val="normaltextrun"/>
                <w:rFonts w:ascii="Calibri" w:hAnsi="Calibri" w:cs="Calibri"/>
                <w:color w:val="000000"/>
                <w:shd w:val="clear" w:color="auto" w:fill="FFFFFF"/>
                <w:lang w:val="fr-FR"/>
              </w:rPr>
              <w:t xml:space="preserve">daté et signé à la Société au plus tard </w:t>
            </w:r>
            <w:r w:rsidR="00282CF7">
              <w:rPr>
                <w:rStyle w:val="normaltextrun"/>
                <w:rFonts w:ascii="Calibri" w:hAnsi="Calibri" w:cs="Calibri"/>
                <w:b/>
                <w:bCs/>
                <w:color w:val="000000"/>
                <w:shd w:val="clear" w:color="auto" w:fill="FFFFFF"/>
                <w:lang w:val="fr-FR"/>
              </w:rPr>
              <w:t xml:space="preserve">le </w:t>
            </w:r>
            <w:r w:rsidRPr="00F65E01" w:rsidR="00F65E01">
              <w:rPr>
                <w:rStyle w:val="normaltextrun"/>
                <w:rFonts w:ascii="Calibri" w:hAnsi="Calibri" w:cs="Calibri"/>
                <w:b/>
                <w:bCs/>
                <w:color w:val="000000"/>
                <w:shd w:val="clear" w:color="auto" w:fill="FFFFFF"/>
                <w:lang w:val="fr-FR"/>
              </w:rPr>
              <w:t>24 septembre</w:t>
            </w:r>
            <w:r w:rsidR="00F65E01">
              <w:rPr>
                <w:rStyle w:val="normaltextrun"/>
                <w:rFonts w:ascii="Calibri" w:hAnsi="Calibri" w:cs="Calibri"/>
                <w:b/>
                <w:bCs/>
                <w:color w:val="000000"/>
                <w:shd w:val="clear" w:color="auto" w:fill="FFFFFF"/>
                <w:lang w:val="fr-FR"/>
              </w:rPr>
              <w:t xml:space="preserve"> </w:t>
            </w:r>
            <w:r w:rsidR="00282CF7">
              <w:rPr>
                <w:rStyle w:val="normaltextrun"/>
                <w:rFonts w:ascii="Calibri" w:hAnsi="Calibri" w:cs="Calibri"/>
                <w:b/>
                <w:bCs/>
                <w:color w:val="000000"/>
                <w:shd w:val="clear" w:color="auto" w:fill="FFFFFF"/>
                <w:lang w:val="fr-FR"/>
              </w:rPr>
              <w:t>2024</w:t>
            </w:r>
            <w:r w:rsidR="00282CF7">
              <w:rPr>
                <w:rStyle w:val="normaltextrun"/>
                <w:rFonts w:ascii="Calibri" w:hAnsi="Calibri" w:cs="Calibri"/>
                <w:color w:val="000000"/>
                <w:shd w:val="clear" w:color="auto" w:fill="FFFFFF"/>
                <w:lang w:val="fr-FR"/>
              </w:rPr>
              <w:t xml:space="preserve"> (date de réception par la Société), par </w:t>
            </w:r>
            <w:proofErr w:type="gramStart"/>
            <w:r w:rsidR="00282CF7">
              <w:rPr>
                <w:rStyle w:val="normaltextrun"/>
                <w:rFonts w:ascii="Calibri" w:hAnsi="Calibri" w:cs="Calibri"/>
                <w:color w:val="000000"/>
                <w:shd w:val="clear" w:color="auto" w:fill="FFFFFF"/>
                <w:lang w:val="fr-FR"/>
              </w:rPr>
              <w:t>e-mail</w:t>
            </w:r>
            <w:proofErr w:type="gramEnd"/>
            <w:r w:rsidR="00282CF7">
              <w:rPr>
                <w:rStyle w:val="normaltextrun"/>
                <w:rFonts w:ascii="Calibri" w:hAnsi="Calibri" w:cs="Calibri"/>
                <w:color w:val="000000"/>
                <w:shd w:val="clear" w:color="auto" w:fill="FFFFFF"/>
                <w:lang w:val="fr-FR"/>
              </w:rPr>
              <w:t xml:space="preserve"> à </w:t>
            </w:r>
            <w:hyperlink w:tgtFrame="_blank" w:history="1" r:id="rId9">
              <w:r w:rsidRPr="006A760A" w:rsidR="00282CF7">
                <w:rPr>
                  <w:rStyle w:val="normaltextrun"/>
                  <w:rFonts w:ascii="Calibri" w:hAnsi="Calibri" w:cs="Calibri"/>
                  <w:i/>
                  <w:iCs/>
                  <w:color w:val="0000FF"/>
                  <w:u w:val="single"/>
                  <w:shd w:val="clear" w:color="auto" w:fill="FFFFFF"/>
                  <w:lang w:val="fr-FR"/>
                </w:rPr>
                <w:t>corporate@hyloris.com</w:t>
              </w:r>
            </w:hyperlink>
            <w:r w:rsidR="00282CF7">
              <w:rPr>
                <w:rStyle w:val="normaltextrun"/>
                <w:rFonts w:ascii="Calibri" w:hAnsi="Calibri" w:cs="Calibri"/>
                <w:color w:val="000000"/>
                <w:shd w:val="clear" w:color="auto" w:fill="FFFFFF"/>
                <w:lang w:val="fr-FR"/>
              </w:rPr>
              <w:t xml:space="preserve"> ou par courrier à Hyloris Pharmaceuticals SA, Boulevard Patience &amp; </w:t>
            </w:r>
            <w:proofErr w:type="spellStart"/>
            <w:r w:rsidR="00282CF7">
              <w:rPr>
                <w:rStyle w:val="normaltextrun"/>
                <w:rFonts w:ascii="Calibri" w:hAnsi="Calibri" w:cs="Calibri"/>
                <w:color w:val="000000"/>
                <w:shd w:val="clear" w:color="auto" w:fill="FFFFFF"/>
                <w:lang w:val="fr-FR"/>
              </w:rPr>
              <w:t>Beaujonc</w:t>
            </w:r>
            <w:proofErr w:type="spellEnd"/>
            <w:r w:rsidR="00282CF7">
              <w:rPr>
                <w:rStyle w:val="normaltextrun"/>
                <w:rFonts w:ascii="Calibri" w:hAnsi="Calibri" w:cs="Calibri"/>
                <w:color w:val="000000"/>
                <w:shd w:val="clear" w:color="auto" w:fill="FFFFFF"/>
                <w:lang w:val="fr-FR"/>
              </w:rPr>
              <w:t xml:space="preserve"> 3/1, 4000 Liège, Belgique, à l'attention de </w:t>
            </w:r>
            <w:r w:rsidRPr="00731461" w:rsidR="00A95269">
              <w:rPr>
                <w:lang w:val="fr-FR"/>
              </w:rPr>
              <w:t>Stefan Yee, Président du Conseil d’administration de la Société</w:t>
            </w:r>
            <w:r w:rsidR="00282CF7">
              <w:rPr>
                <w:rStyle w:val="normaltextrun"/>
                <w:rFonts w:ascii="Calibri" w:hAnsi="Calibri" w:cs="Calibri"/>
                <w:color w:val="000000"/>
                <w:shd w:val="clear" w:color="auto" w:fill="FFFFFF"/>
                <w:lang w:val="fr-FR"/>
              </w:rPr>
              <w:t>.</w:t>
            </w:r>
          </w:p>
          <w:p w:rsidRPr="00B73E34" w:rsidR="00EE7572" w:rsidP="3C66E38A" w:rsidRDefault="00282CF7" w14:paraId="224732AB" w14:textId="0523DF71">
            <w:pPr>
              <w:spacing w:before="120" w:after="120"/>
              <w:rPr>
                <w:lang w:val="fr-FR"/>
              </w:rPr>
            </w:pPr>
            <w:r>
              <w:rPr>
                <w:rStyle w:val="normaltextrun"/>
                <w:rFonts w:ascii="Calibri" w:hAnsi="Calibri" w:cs="Calibri"/>
                <w:color w:val="000000"/>
                <w:shd w:val="clear" w:color="auto" w:fill="FFFFFF"/>
                <w:lang w:val="fr-FR"/>
              </w:rPr>
              <w:t xml:space="preserve">Veuillez noter que la </w:t>
            </w:r>
            <w:r w:rsidR="00B73E34">
              <w:rPr>
                <w:rStyle w:val="normaltextrun"/>
                <w:rFonts w:ascii="Calibri" w:hAnsi="Calibri" w:cs="Calibri"/>
                <w:color w:val="000000"/>
                <w:shd w:val="clear" w:color="auto" w:fill="FFFFFF"/>
                <w:lang w:val="fr-FR"/>
              </w:rPr>
              <w:t>S</w:t>
            </w:r>
            <w:r>
              <w:rPr>
                <w:rStyle w:val="normaltextrun"/>
                <w:rFonts w:ascii="Calibri" w:hAnsi="Calibri" w:cs="Calibri"/>
                <w:color w:val="000000"/>
                <w:shd w:val="clear" w:color="auto" w:fill="FFFFFF"/>
                <w:lang w:val="fr-FR"/>
              </w:rPr>
              <w:t xml:space="preserve">ociété rejettera les </w:t>
            </w:r>
            <w:r w:rsidR="00B73E34">
              <w:rPr>
                <w:rStyle w:val="normaltextrun"/>
                <w:rFonts w:ascii="Calibri" w:hAnsi="Calibri" w:cs="Calibri"/>
                <w:color w:val="000000"/>
                <w:shd w:val="clear" w:color="auto" w:fill="FFFFFF"/>
                <w:lang w:val="fr-FR"/>
              </w:rPr>
              <w:t>votes par lettre</w:t>
            </w:r>
            <w:r>
              <w:rPr>
                <w:rStyle w:val="normaltextrun"/>
                <w:rFonts w:ascii="Calibri" w:hAnsi="Calibri" w:cs="Calibri"/>
                <w:color w:val="000000"/>
                <w:shd w:val="clear" w:color="auto" w:fill="FFFFFF"/>
                <w:lang w:val="fr-FR"/>
              </w:rPr>
              <w:t xml:space="preserve"> qui arrivent en retard ou qui ne </w:t>
            </w:r>
            <w:r w:rsidR="003C51CE">
              <w:rPr>
                <w:rStyle w:val="normaltextrun"/>
                <w:rFonts w:ascii="Calibri" w:hAnsi="Calibri" w:cs="Calibri"/>
                <w:color w:val="000000"/>
                <w:shd w:val="clear" w:color="auto" w:fill="FFFFFF"/>
                <w:lang w:val="fr-FR"/>
              </w:rPr>
              <w:t>s</w:t>
            </w:r>
            <w:r w:rsidR="003C51CE">
              <w:rPr>
                <w:rStyle w:val="normaltextrun"/>
                <w:lang w:val="fr-FR"/>
              </w:rPr>
              <w:t>ont</w:t>
            </w:r>
            <w:r>
              <w:rPr>
                <w:rStyle w:val="normaltextrun"/>
                <w:rFonts w:ascii="Calibri" w:hAnsi="Calibri" w:cs="Calibri"/>
                <w:color w:val="000000"/>
                <w:shd w:val="clear" w:color="auto" w:fill="FFFFFF"/>
                <w:lang w:val="fr-FR"/>
              </w:rPr>
              <w:t xml:space="preserve"> pas </w:t>
            </w:r>
            <w:r w:rsidR="003C51CE">
              <w:rPr>
                <w:rStyle w:val="normaltextrun"/>
                <w:rFonts w:ascii="Calibri" w:hAnsi="Calibri" w:cs="Calibri"/>
                <w:color w:val="000000"/>
                <w:shd w:val="clear" w:color="auto" w:fill="FFFFFF"/>
                <w:lang w:val="fr-FR"/>
              </w:rPr>
              <w:t>c</w:t>
            </w:r>
            <w:r w:rsidR="003C51CE">
              <w:rPr>
                <w:rStyle w:val="normaltextrun"/>
                <w:lang w:val="fr-FR"/>
              </w:rPr>
              <w:t xml:space="preserve">onformes </w:t>
            </w:r>
            <w:r>
              <w:rPr>
                <w:rStyle w:val="normaltextrun"/>
                <w:rFonts w:ascii="Calibri" w:hAnsi="Calibri" w:cs="Calibri"/>
                <w:color w:val="000000"/>
                <w:shd w:val="clear" w:color="auto" w:fill="FFFFFF"/>
                <w:lang w:val="fr-FR"/>
              </w:rPr>
              <w:t>aux exigences énoncées dans la convocation</w:t>
            </w:r>
            <w:r w:rsidR="00B73E34">
              <w:rPr>
                <w:rStyle w:val="normaltextrun"/>
                <w:rFonts w:ascii="Calibri" w:hAnsi="Calibri" w:cs="Calibri"/>
                <w:color w:val="000000"/>
                <w:shd w:val="clear" w:color="auto" w:fill="FFFFFF"/>
                <w:lang w:val="fr-FR"/>
              </w:rPr>
              <w:t>.</w:t>
            </w:r>
          </w:p>
          <w:p w:rsidRPr="00B73E34" w:rsidR="00EE7572" w:rsidP="3C66E38A" w:rsidRDefault="2B4672DD" w14:paraId="780AD414" w14:textId="30396EBF">
            <w:pPr>
              <w:widowControl/>
              <w:spacing w:before="120" w:after="120"/>
              <w:rPr>
                <w:rFonts w:ascii="Calibri" w:hAnsi="Calibri" w:eastAsia="Calibri" w:cs="Calibri"/>
                <w:lang w:val="fr-FR"/>
              </w:rPr>
            </w:pPr>
            <w:r w:rsidRPr="3C66E38A">
              <w:rPr>
                <w:rFonts w:ascii="Calibri" w:hAnsi="Calibri" w:eastAsia="Calibri" w:cs="Calibri"/>
                <w:color w:val="000000" w:themeColor="text1"/>
              </w:rPr>
              <w:t>Aucun quorum de présence n'est requis pour la délibération et le vote sur les points de l'ordre du jour mentionnés dans l'ordre du jour ci-dessous de l'Assemblée Annuelle. L</w:t>
            </w:r>
            <w:r w:rsidR="00A95269">
              <w:rPr>
                <w:rFonts w:ascii="Calibri" w:hAnsi="Calibri" w:eastAsia="Calibri" w:cs="Calibri"/>
                <w:color w:val="000000" w:themeColor="text1"/>
              </w:rPr>
              <w:t>es</w:t>
            </w:r>
            <w:r w:rsidRPr="3C66E38A">
              <w:rPr>
                <w:rFonts w:ascii="Calibri" w:hAnsi="Calibri" w:eastAsia="Calibri" w:cs="Calibri"/>
                <w:color w:val="000000" w:themeColor="text1"/>
              </w:rPr>
              <w:t xml:space="preserve"> résolution</w:t>
            </w:r>
            <w:r w:rsidR="00A95269">
              <w:rPr>
                <w:rFonts w:ascii="Calibri" w:hAnsi="Calibri" w:eastAsia="Calibri" w:cs="Calibri"/>
                <w:color w:val="000000" w:themeColor="text1"/>
              </w:rPr>
              <w:t>s</w:t>
            </w:r>
            <w:r w:rsidRPr="3C66E38A">
              <w:rPr>
                <w:rFonts w:ascii="Calibri" w:hAnsi="Calibri" w:eastAsia="Calibri" w:cs="Calibri"/>
                <w:color w:val="000000" w:themeColor="text1"/>
              </w:rPr>
              <w:t xml:space="preserve"> proposée</w:t>
            </w:r>
            <w:r w:rsidR="00A95269">
              <w:rPr>
                <w:rFonts w:ascii="Calibri" w:hAnsi="Calibri" w:eastAsia="Calibri" w:cs="Calibri"/>
                <w:color w:val="000000" w:themeColor="text1"/>
              </w:rPr>
              <w:t>s</w:t>
            </w:r>
            <w:r w:rsidRPr="3C66E38A">
              <w:rPr>
                <w:rFonts w:ascii="Calibri" w:hAnsi="Calibri" w:eastAsia="Calibri" w:cs="Calibri"/>
                <w:color w:val="000000" w:themeColor="text1"/>
              </w:rPr>
              <w:t xml:space="preserve"> dans l'ordre du jour ser</w:t>
            </w:r>
            <w:r w:rsidR="00A95269">
              <w:rPr>
                <w:rFonts w:ascii="Calibri" w:hAnsi="Calibri" w:eastAsia="Calibri" w:cs="Calibri"/>
                <w:color w:val="000000" w:themeColor="text1"/>
              </w:rPr>
              <w:t>ont</w:t>
            </w:r>
            <w:r w:rsidRPr="3C66E38A">
              <w:rPr>
                <w:rFonts w:ascii="Calibri" w:hAnsi="Calibri" w:eastAsia="Calibri" w:cs="Calibri"/>
                <w:color w:val="000000" w:themeColor="text1"/>
              </w:rPr>
              <w:t xml:space="preserve"> adoptée</w:t>
            </w:r>
            <w:r w:rsidR="00A95269">
              <w:rPr>
                <w:rFonts w:ascii="Calibri" w:hAnsi="Calibri" w:eastAsia="Calibri" w:cs="Calibri"/>
                <w:color w:val="000000" w:themeColor="text1"/>
              </w:rPr>
              <w:t>s</w:t>
            </w:r>
            <w:r w:rsidRPr="3C66E38A">
              <w:rPr>
                <w:rFonts w:ascii="Calibri" w:hAnsi="Calibri" w:eastAsia="Calibri" w:cs="Calibri"/>
                <w:color w:val="000000" w:themeColor="text1"/>
              </w:rPr>
              <w:t xml:space="preserve"> si elle</w:t>
            </w:r>
            <w:r w:rsidR="00A95269">
              <w:rPr>
                <w:rFonts w:ascii="Calibri" w:hAnsi="Calibri" w:eastAsia="Calibri" w:cs="Calibri"/>
                <w:color w:val="000000" w:themeColor="text1"/>
              </w:rPr>
              <w:t>s</w:t>
            </w:r>
            <w:r w:rsidRPr="3C66E38A">
              <w:rPr>
                <w:rFonts w:ascii="Calibri" w:hAnsi="Calibri" w:eastAsia="Calibri" w:cs="Calibri"/>
                <w:color w:val="000000" w:themeColor="text1"/>
              </w:rPr>
              <w:t xml:space="preserve"> </w:t>
            </w:r>
            <w:r w:rsidR="00A95269">
              <w:rPr>
                <w:rFonts w:ascii="Calibri" w:hAnsi="Calibri" w:eastAsia="Calibri" w:cs="Calibri"/>
                <w:color w:val="000000" w:themeColor="text1"/>
              </w:rPr>
              <w:t>sont</w:t>
            </w:r>
            <w:r w:rsidRPr="3C66E38A">
              <w:rPr>
                <w:rFonts w:ascii="Calibri" w:hAnsi="Calibri" w:eastAsia="Calibri" w:cs="Calibri"/>
                <w:color w:val="000000" w:themeColor="text1"/>
              </w:rPr>
              <w:t xml:space="preserve"> approuvée</w:t>
            </w:r>
            <w:r w:rsidR="00A95269">
              <w:rPr>
                <w:rFonts w:ascii="Calibri" w:hAnsi="Calibri" w:eastAsia="Calibri" w:cs="Calibri"/>
                <w:color w:val="000000" w:themeColor="text1"/>
              </w:rPr>
              <w:t>s</w:t>
            </w:r>
            <w:r w:rsidRPr="3C66E38A">
              <w:rPr>
                <w:rFonts w:ascii="Calibri" w:hAnsi="Calibri" w:eastAsia="Calibri" w:cs="Calibri"/>
                <w:color w:val="000000" w:themeColor="text1"/>
              </w:rPr>
              <w:t xml:space="preserve"> à la majorité simple des voix valablement exprimées. </w:t>
            </w:r>
          </w:p>
        </w:tc>
      </w:tr>
    </w:tbl>
    <w:p w:rsidRPr="003E69B1" w:rsidR="00E70C2F" w:rsidP="00A214B9" w:rsidRDefault="00E70C2F" w14:paraId="75BF5DCD" w14:textId="5FD42DB1">
      <w:pPr>
        <w:pStyle w:val="Default"/>
        <w:spacing w:before="120" w:after="120"/>
        <w:rPr>
          <w:rFonts w:asciiTheme="minorHAnsi" w:hAnsiTheme="minorHAnsi" w:cstheme="minorBidi"/>
          <w:color w:val="auto"/>
          <w:sz w:val="22"/>
          <w:szCs w:val="22"/>
        </w:rPr>
      </w:pPr>
      <w:r w:rsidRPr="003E69B1">
        <w:rPr>
          <w:rFonts w:asciiTheme="minorHAnsi" w:hAnsiTheme="minorHAnsi" w:cstheme="minorBidi"/>
          <w:b/>
          <w:bCs/>
          <w:color w:val="auto"/>
          <w:sz w:val="22"/>
          <w:szCs w:val="22"/>
        </w:rPr>
        <w:t>Le/la soussigné(e),</w:t>
      </w:r>
      <w:r w:rsidRPr="003E69B1">
        <w:rPr>
          <w:rFonts w:asciiTheme="minorHAnsi" w:hAnsiTheme="minorHAnsi" w:cstheme="minorBidi"/>
          <w:color w:val="auto"/>
          <w:sz w:val="22"/>
          <w:szCs w:val="22"/>
        </w:rPr>
        <w:t xml:space="preserve"> (nom et prénom ou</w:t>
      </w:r>
      <w:r w:rsidR="001671A9">
        <w:rPr>
          <w:rFonts w:asciiTheme="minorHAnsi" w:hAnsiTheme="minorHAnsi" w:cstheme="minorBidi"/>
          <w:color w:val="auto"/>
          <w:sz w:val="22"/>
          <w:szCs w:val="22"/>
        </w:rPr>
        <w:t xml:space="preserve"> dénomination p</w:t>
      </w:r>
      <w:r w:rsidRPr="003E69B1">
        <w:rPr>
          <w:rFonts w:asciiTheme="minorHAnsi" w:hAnsiTheme="minorHAnsi" w:cstheme="minorBidi"/>
          <w:color w:val="auto"/>
          <w:sz w:val="22"/>
          <w:szCs w:val="22"/>
        </w:rPr>
        <w:t>our les personnes morales</w:t>
      </w:r>
      <w:r w:rsidR="001671A9">
        <w:rPr>
          <w:rFonts w:asciiTheme="minorHAnsi" w:hAnsiTheme="minorHAnsi" w:cstheme="minorBidi"/>
          <w:color w:val="auto"/>
          <w:sz w:val="22"/>
          <w:szCs w:val="22"/>
        </w:rPr>
        <w:t xml:space="preserve"> avec le nom</w:t>
      </w:r>
      <w:r w:rsidR="005461F4">
        <w:rPr>
          <w:rFonts w:asciiTheme="minorHAnsi" w:hAnsiTheme="minorHAnsi" w:cstheme="minorBidi"/>
          <w:color w:val="auto"/>
          <w:sz w:val="22"/>
          <w:szCs w:val="22"/>
        </w:rPr>
        <w:t xml:space="preserve">, </w:t>
      </w:r>
      <w:r w:rsidR="001671A9">
        <w:rPr>
          <w:rFonts w:asciiTheme="minorHAnsi" w:hAnsiTheme="minorHAnsi" w:cstheme="minorBidi"/>
          <w:color w:val="auto"/>
          <w:sz w:val="22"/>
          <w:szCs w:val="22"/>
        </w:rPr>
        <w:t>prénom</w:t>
      </w:r>
      <w:r w:rsidR="005461F4">
        <w:rPr>
          <w:rFonts w:asciiTheme="minorHAnsi" w:hAnsiTheme="minorHAnsi" w:cstheme="minorBidi"/>
          <w:color w:val="auto"/>
          <w:sz w:val="22"/>
          <w:szCs w:val="22"/>
        </w:rPr>
        <w:t xml:space="preserve"> et titre</w:t>
      </w:r>
      <w:r w:rsidR="001671A9">
        <w:rPr>
          <w:rFonts w:asciiTheme="minorHAnsi" w:hAnsiTheme="minorHAnsi" w:cstheme="minorBidi"/>
          <w:color w:val="auto"/>
          <w:sz w:val="22"/>
          <w:szCs w:val="22"/>
        </w:rPr>
        <w:t xml:space="preserve"> de son</w:t>
      </w:r>
      <w:r w:rsidR="005461F4">
        <w:rPr>
          <w:rFonts w:asciiTheme="minorHAnsi" w:hAnsiTheme="minorHAnsi" w:cstheme="minorBidi"/>
          <w:color w:val="auto"/>
          <w:sz w:val="22"/>
          <w:szCs w:val="22"/>
        </w:rPr>
        <w:t xml:space="preserve"> ou ses</w:t>
      </w:r>
      <w:r w:rsidR="001671A9">
        <w:rPr>
          <w:rFonts w:asciiTheme="minorHAnsi" w:hAnsiTheme="minorHAnsi" w:cstheme="minorBidi"/>
          <w:color w:val="auto"/>
          <w:sz w:val="22"/>
          <w:szCs w:val="22"/>
        </w:rPr>
        <w:t xml:space="preserve"> représentant</w:t>
      </w:r>
      <w:r w:rsidR="005461F4">
        <w:rPr>
          <w:rFonts w:asciiTheme="minorHAnsi" w:hAnsiTheme="minorHAnsi" w:cstheme="minorBidi"/>
          <w:color w:val="auto"/>
          <w:sz w:val="22"/>
          <w:szCs w:val="22"/>
        </w:rPr>
        <w:t>(s)</w:t>
      </w:r>
      <w:r w:rsidRPr="003E69B1">
        <w:rPr>
          <w:rFonts w:asciiTheme="minorHAnsi" w:hAnsiTheme="minorHAnsi" w:cstheme="minorBidi"/>
          <w:color w:val="auto"/>
          <w:sz w:val="22"/>
          <w:szCs w:val="22"/>
        </w:rPr>
        <w:t xml:space="preserve">) </w:t>
      </w:r>
    </w:p>
    <w:p w:rsidR="00E70C2F" w:rsidP="00A214B9" w:rsidRDefault="00E70C2F" w14:paraId="15A35733" w14:textId="77777777">
      <w:pPr>
        <w:pStyle w:val="Default"/>
        <w:spacing w:before="120" w:after="120"/>
        <w:rPr>
          <w:rFonts w:asciiTheme="minorHAnsi" w:hAnsiTheme="minorHAnsi" w:cstheme="minorBidi"/>
          <w:color w:val="auto"/>
          <w:sz w:val="22"/>
          <w:szCs w:val="22"/>
        </w:rPr>
      </w:pPr>
      <w:r w:rsidRPr="003E69B1">
        <w:rPr>
          <w:rFonts w:asciiTheme="minorHAnsi" w:hAnsiTheme="minorHAnsi" w:cstheme="minorBidi"/>
          <w:color w:val="auto"/>
          <w:sz w:val="22"/>
          <w:szCs w:val="22"/>
        </w:rPr>
        <w:t>__________________________________________________________________________________</w:t>
      </w:r>
    </w:p>
    <w:p w:rsidRPr="003E69B1" w:rsidR="00E70C2F" w:rsidP="00A214B9" w:rsidRDefault="00FC4B07" w14:paraId="76F4FCC3" w14:textId="481316D0">
      <w:pPr>
        <w:pStyle w:val="Default"/>
        <w:spacing w:before="120" w:after="120"/>
        <w:rPr>
          <w:rFonts w:asciiTheme="minorHAnsi" w:hAnsiTheme="minorHAnsi" w:cstheme="minorBidi"/>
          <w:color w:val="auto"/>
          <w:sz w:val="22"/>
          <w:szCs w:val="22"/>
        </w:rPr>
      </w:pPr>
      <w:proofErr w:type="gramStart"/>
      <w:r>
        <w:rPr>
          <w:rFonts w:asciiTheme="minorHAnsi" w:hAnsiTheme="minorHAnsi" w:cstheme="minorBidi"/>
          <w:color w:val="auto"/>
          <w:sz w:val="22"/>
          <w:szCs w:val="22"/>
        </w:rPr>
        <w:t>d</w:t>
      </w:r>
      <w:r w:rsidR="001671A9">
        <w:rPr>
          <w:rFonts w:asciiTheme="minorHAnsi" w:hAnsiTheme="minorHAnsi" w:cstheme="minorBidi"/>
          <w:color w:val="auto"/>
          <w:sz w:val="22"/>
          <w:szCs w:val="22"/>
        </w:rPr>
        <w:t>omicilié</w:t>
      </w:r>
      <w:proofErr w:type="gramEnd"/>
      <w:r w:rsidR="001671A9">
        <w:rPr>
          <w:rFonts w:asciiTheme="minorHAnsi" w:hAnsiTheme="minorHAnsi" w:cstheme="minorBidi"/>
          <w:color w:val="auto"/>
          <w:sz w:val="22"/>
          <w:szCs w:val="22"/>
        </w:rPr>
        <w:t>(e)</w:t>
      </w:r>
      <w:r w:rsidRPr="003E69B1" w:rsidR="00E70C2F">
        <w:rPr>
          <w:rFonts w:asciiTheme="minorHAnsi" w:hAnsiTheme="minorHAnsi" w:cstheme="minorBidi"/>
          <w:color w:val="auto"/>
          <w:sz w:val="22"/>
          <w:szCs w:val="22"/>
        </w:rPr>
        <w:t>/ayant son siège à :</w:t>
      </w:r>
    </w:p>
    <w:p w:rsidRPr="003E69B1" w:rsidR="00E70C2F" w:rsidP="00A214B9" w:rsidRDefault="00E70C2F" w14:paraId="0380C882" w14:textId="77777777">
      <w:pPr>
        <w:pStyle w:val="Default"/>
        <w:spacing w:before="120" w:after="120"/>
        <w:rPr>
          <w:rFonts w:asciiTheme="minorHAnsi" w:hAnsiTheme="minorHAnsi" w:cstheme="minorBidi"/>
          <w:color w:val="auto"/>
          <w:sz w:val="22"/>
          <w:szCs w:val="22"/>
        </w:rPr>
      </w:pPr>
      <w:r w:rsidRPr="003E69B1">
        <w:rPr>
          <w:rFonts w:asciiTheme="minorHAnsi" w:hAnsiTheme="minorHAnsi" w:cstheme="minorBidi"/>
          <w:color w:val="auto"/>
          <w:sz w:val="22"/>
          <w:szCs w:val="22"/>
        </w:rPr>
        <w:t>__________________________________________________________________________________</w:t>
      </w:r>
    </w:p>
    <w:p w:rsidRPr="003E69B1" w:rsidR="007A1D94" w:rsidP="00A214B9" w:rsidRDefault="00AE6D84" w14:paraId="38E41FD8" w14:textId="1267AC98">
      <w:pPr>
        <w:pStyle w:val="Default"/>
        <w:spacing w:before="120" w:after="120"/>
        <w:ind w:left="993" w:hanging="567"/>
        <w:jc w:val="both"/>
        <w:rPr>
          <w:rFonts w:asciiTheme="minorHAnsi" w:hAnsiTheme="minorHAnsi" w:cstheme="minorBidi"/>
          <w:color w:val="auto"/>
          <w:sz w:val="22"/>
          <w:szCs w:val="22"/>
        </w:rPr>
      </w:pPr>
      <w:r w:rsidRPr="007A1D94">
        <w:rPr>
          <w:rFonts w:asciiTheme="minorHAnsi" w:hAnsiTheme="minorHAnsi" w:cstheme="minorBidi"/>
          <w:color w:val="auto"/>
          <w:sz w:val="22"/>
          <w:szCs w:val="22"/>
        </w:rPr>
        <w:t>i.</w:t>
      </w:r>
      <w:r w:rsidRPr="007A1D94">
        <w:tab/>
      </w:r>
      <w:r w:rsidRPr="003E69B1" w:rsidR="007A1D94">
        <w:rPr>
          <w:rFonts w:asciiTheme="minorHAnsi" w:hAnsiTheme="minorHAnsi" w:cstheme="minorBidi"/>
          <w:color w:val="auto"/>
          <w:sz w:val="22"/>
          <w:szCs w:val="22"/>
        </w:rPr>
        <w:t xml:space="preserve">propriétaire de ______________________ actions nominatives (nombre d'actions représentées) de la Société, pour lesquelles il/elle déclare avoir accompli les </w:t>
      </w:r>
      <w:r w:rsidRPr="003E69B1" w:rsidR="007A1D94">
        <w:rPr>
          <w:rFonts w:asciiTheme="minorHAnsi" w:hAnsiTheme="minorHAnsi" w:cstheme="minorBidi"/>
          <w:b/>
          <w:bCs/>
          <w:color w:val="auto"/>
          <w:sz w:val="22"/>
          <w:szCs w:val="22"/>
        </w:rPr>
        <w:t>Formalités de participation</w:t>
      </w:r>
      <w:r w:rsidRPr="003E69B1" w:rsidR="007A1D94">
        <w:rPr>
          <w:rFonts w:asciiTheme="minorHAnsi" w:hAnsiTheme="minorHAnsi" w:cstheme="minorBidi"/>
          <w:color w:val="auto"/>
          <w:sz w:val="22"/>
          <w:szCs w:val="22"/>
        </w:rPr>
        <w:t xml:space="preserve"> </w:t>
      </w:r>
      <w:r w:rsidR="001671A9">
        <w:rPr>
          <w:rFonts w:asciiTheme="minorHAnsi" w:hAnsiTheme="minorHAnsi" w:cstheme="minorBidi"/>
          <w:color w:val="auto"/>
          <w:sz w:val="22"/>
          <w:szCs w:val="22"/>
        </w:rPr>
        <w:t>établies</w:t>
      </w:r>
      <w:r w:rsidRPr="003E69B1" w:rsidR="001671A9">
        <w:rPr>
          <w:rFonts w:asciiTheme="minorHAnsi" w:hAnsiTheme="minorHAnsi" w:cstheme="minorBidi"/>
          <w:color w:val="auto"/>
          <w:sz w:val="22"/>
          <w:szCs w:val="22"/>
        </w:rPr>
        <w:t xml:space="preserve"> </w:t>
      </w:r>
      <w:r w:rsidRPr="003E69B1" w:rsidR="007A1D94">
        <w:rPr>
          <w:rFonts w:asciiTheme="minorHAnsi" w:hAnsiTheme="minorHAnsi" w:cstheme="minorBidi"/>
          <w:color w:val="auto"/>
          <w:sz w:val="22"/>
          <w:szCs w:val="22"/>
        </w:rPr>
        <w:t>dans la convocation (</w:t>
      </w:r>
      <w:r w:rsidRPr="003E69B1" w:rsidR="007A1D94">
        <w:rPr>
          <w:rFonts w:asciiTheme="minorHAnsi" w:hAnsiTheme="minorHAnsi" w:cstheme="minorBidi"/>
          <w:b/>
          <w:bCs/>
          <w:color w:val="auto"/>
          <w:sz w:val="22"/>
          <w:szCs w:val="22"/>
        </w:rPr>
        <w:t>Compléter le cas échéant</w:t>
      </w:r>
      <w:r w:rsidRPr="003E69B1" w:rsidR="007A1D94">
        <w:rPr>
          <w:rFonts w:asciiTheme="minorHAnsi" w:hAnsiTheme="minorHAnsi" w:cstheme="minorBidi"/>
          <w:color w:val="auto"/>
          <w:sz w:val="22"/>
          <w:szCs w:val="22"/>
        </w:rPr>
        <w:t>)</w:t>
      </w:r>
      <w:r w:rsidR="00FC4B07">
        <w:rPr>
          <w:rFonts w:asciiTheme="minorHAnsi" w:hAnsiTheme="minorHAnsi" w:cstheme="minorBidi"/>
          <w:color w:val="auto"/>
          <w:sz w:val="22"/>
          <w:szCs w:val="22"/>
        </w:rPr>
        <w:t>,</w:t>
      </w:r>
    </w:p>
    <w:p w:rsidRPr="003E69B1" w:rsidR="007A1D94" w:rsidP="00A214B9" w:rsidRDefault="007A1D94" w14:paraId="650C7771" w14:textId="0EE1A14F">
      <w:pPr>
        <w:pStyle w:val="Default"/>
        <w:spacing w:before="120" w:after="120"/>
        <w:ind w:left="993" w:hanging="567"/>
        <w:jc w:val="both"/>
        <w:rPr>
          <w:rFonts w:asciiTheme="minorHAnsi" w:hAnsiTheme="minorHAnsi" w:cstheme="minorBidi"/>
          <w:color w:val="auto"/>
          <w:sz w:val="22"/>
          <w:szCs w:val="22"/>
        </w:rPr>
      </w:pPr>
      <w:r w:rsidRPr="003E69B1">
        <w:rPr>
          <w:rFonts w:asciiTheme="minorHAnsi" w:hAnsiTheme="minorHAnsi" w:cstheme="minorBidi"/>
          <w:color w:val="auto"/>
          <w:sz w:val="22"/>
          <w:szCs w:val="22"/>
        </w:rPr>
        <w:t xml:space="preserve">ii. </w:t>
      </w:r>
      <w:r w:rsidRPr="003E69B1">
        <w:rPr>
          <w:rFonts w:asciiTheme="minorHAnsi" w:hAnsiTheme="minorHAnsi" w:cstheme="minorBidi"/>
          <w:color w:val="auto"/>
          <w:sz w:val="22"/>
          <w:szCs w:val="22"/>
        </w:rPr>
        <w:tab/>
        <w:t xml:space="preserve">propriétaire de ______________________ actions dématérialisées (nombre d'actions représentées) de la Société, pour lesquelles il/elle déclare avoir accompli les </w:t>
      </w:r>
      <w:r w:rsidRPr="003E69B1">
        <w:rPr>
          <w:rFonts w:asciiTheme="minorHAnsi" w:hAnsiTheme="minorHAnsi" w:cstheme="minorBidi"/>
          <w:b/>
          <w:bCs/>
          <w:color w:val="auto"/>
          <w:sz w:val="22"/>
          <w:szCs w:val="22"/>
        </w:rPr>
        <w:t>Formalités de participation</w:t>
      </w:r>
      <w:r w:rsidRPr="003E69B1">
        <w:rPr>
          <w:rFonts w:asciiTheme="minorHAnsi" w:hAnsiTheme="minorHAnsi" w:cstheme="minorBidi"/>
          <w:color w:val="auto"/>
          <w:sz w:val="22"/>
          <w:szCs w:val="22"/>
        </w:rPr>
        <w:t xml:space="preserve"> </w:t>
      </w:r>
      <w:r w:rsidR="001671A9">
        <w:rPr>
          <w:rFonts w:asciiTheme="minorHAnsi" w:hAnsiTheme="minorHAnsi" w:cstheme="minorBidi"/>
          <w:color w:val="auto"/>
          <w:sz w:val="22"/>
          <w:szCs w:val="22"/>
        </w:rPr>
        <w:t>établies</w:t>
      </w:r>
      <w:r w:rsidRPr="003E69B1" w:rsidR="001671A9">
        <w:rPr>
          <w:rFonts w:asciiTheme="minorHAnsi" w:hAnsiTheme="minorHAnsi" w:cstheme="minorBidi"/>
          <w:color w:val="auto"/>
          <w:sz w:val="22"/>
          <w:szCs w:val="22"/>
        </w:rPr>
        <w:t xml:space="preserve"> </w:t>
      </w:r>
      <w:r w:rsidRPr="003E69B1">
        <w:rPr>
          <w:rFonts w:asciiTheme="minorHAnsi" w:hAnsiTheme="minorHAnsi" w:cstheme="minorBidi"/>
          <w:color w:val="auto"/>
          <w:sz w:val="22"/>
          <w:szCs w:val="22"/>
        </w:rPr>
        <w:t>par la convocation (</w:t>
      </w:r>
      <w:r w:rsidRPr="003E69B1">
        <w:rPr>
          <w:rFonts w:asciiTheme="minorHAnsi" w:hAnsiTheme="minorHAnsi" w:cstheme="minorBidi"/>
          <w:b/>
          <w:bCs/>
          <w:color w:val="auto"/>
          <w:sz w:val="22"/>
          <w:szCs w:val="22"/>
        </w:rPr>
        <w:t>Compléter le cas échéant</w:t>
      </w:r>
      <w:r w:rsidRPr="003E69B1">
        <w:rPr>
          <w:rFonts w:asciiTheme="minorHAnsi" w:hAnsiTheme="minorHAnsi" w:cstheme="minorBidi"/>
          <w:color w:val="auto"/>
          <w:sz w:val="22"/>
          <w:szCs w:val="22"/>
        </w:rPr>
        <w:t>)</w:t>
      </w:r>
      <w:r w:rsidR="00FC4B07">
        <w:rPr>
          <w:rFonts w:asciiTheme="minorHAnsi" w:hAnsiTheme="minorHAnsi" w:cstheme="minorBidi"/>
          <w:color w:val="auto"/>
          <w:sz w:val="22"/>
          <w:szCs w:val="22"/>
        </w:rPr>
        <w:t>,</w:t>
      </w:r>
    </w:p>
    <w:p w:rsidRPr="003E69B1" w:rsidR="007A1D94" w:rsidP="00A214B9" w:rsidRDefault="007A1D94" w14:paraId="37F2A9DC" w14:textId="7C949774">
      <w:pPr>
        <w:pStyle w:val="Default"/>
        <w:spacing w:before="120" w:after="120"/>
        <w:ind w:left="993" w:hanging="567"/>
        <w:jc w:val="both"/>
        <w:rPr>
          <w:rFonts w:asciiTheme="minorHAnsi" w:hAnsiTheme="minorHAnsi" w:cstheme="minorBidi"/>
          <w:color w:val="auto"/>
          <w:sz w:val="22"/>
          <w:szCs w:val="22"/>
        </w:rPr>
      </w:pPr>
      <w:r w:rsidRPr="003E69B1">
        <w:rPr>
          <w:rFonts w:asciiTheme="minorHAnsi" w:hAnsiTheme="minorHAnsi" w:cstheme="minorBidi"/>
          <w:color w:val="auto"/>
          <w:sz w:val="22"/>
          <w:szCs w:val="22"/>
        </w:rPr>
        <w:t xml:space="preserve">iii. </w:t>
      </w:r>
      <w:r w:rsidRPr="003E69B1">
        <w:rPr>
          <w:rFonts w:asciiTheme="minorHAnsi" w:hAnsiTheme="minorHAnsi" w:cstheme="minorBidi"/>
          <w:color w:val="auto"/>
          <w:sz w:val="22"/>
          <w:szCs w:val="22"/>
        </w:rPr>
        <w:tab/>
        <w:t xml:space="preserve">propriétaire de ______________________ </w:t>
      </w:r>
      <w:r w:rsidR="00563DF1">
        <w:rPr>
          <w:rFonts w:asciiTheme="minorHAnsi" w:hAnsiTheme="minorHAnsi" w:cstheme="minorBidi"/>
          <w:color w:val="auto"/>
          <w:sz w:val="22"/>
          <w:szCs w:val="22"/>
        </w:rPr>
        <w:t>droits de souscription</w:t>
      </w:r>
      <w:r w:rsidRPr="003E69B1">
        <w:rPr>
          <w:rFonts w:asciiTheme="minorHAnsi" w:hAnsiTheme="minorHAnsi" w:cstheme="minorBidi"/>
          <w:color w:val="auto"/>
          <w:sz w:val="22"/>
          <w:szCs w:val="22"/>
        </w:rPr>
        <w:t xml:space="preserve"> (nombre de </w:t>
      </w:r>
      <w:r w:rsidR="00563DF1">
        <w:rPr>
          <w:rFonts w:asciiTheme="minorHAnsi" w:hAnsiTheme="minorHAnsi" w:cstheme="minorBidi"/>
          <w:color w:val="auto"/>
          <w:sz w:val="22"/>
          <w:szCs w:val="22"/>
        </w:rPr>
        <w:t xml:space="preserve">droits de souscription </w:t>
      </w:r>
      <w:r w:rsidRPr="003E69B1">
        <w:rPr>
          <w:rFonts w:asciiTheme="minorHAnsi" w:hAnsiTheme="minorHAnsi" w:cstheme="minorBidi"/>
          <w:color w:val="auto"/>
          <w:sz w:val="22"/>
          <w:szCs w:val="22"/>
        </w:rPr>
        <w:t xml:space="preserve">représentés) de la Société, pour lesquels il/elle déclare avoir rempli les </w:t>
      </w:r>
      <w:r w:rsidRPr="003E69B1">
        <w:rPr>
          <w:rFonts w:asciiTheme="minorHAnsi" w:hAnsiTheme="minorHAnsi" w:cstheme="minorBidi"/>
          <w:b/>
          <w:bCs/>
          <w:color w:val="auto"/>
          <w:sz w:val="22"/>
          <w:szCs w:val="22"/>
        </w:rPr>
        <w:t>Formalités de participation</w:t>
      </w:r>
      <w:r w:rsidRPr="003E69B1">
        <w:rPr>
          <w:rFonts w:asciiTheme="minorHAnsi" w:hAnsiTheme="minorHAnsi" w:cstheme="minorBidi"/>
          <w:color w:val="auto"/>
          <w:sz w:val="22"/>
          <w:szCs w:val="22"/>
        </w:rPr>
        <w:t xml:space="preserve"> </w:t>
      </w:r>
      <w:r w:rsidR="001671A9">
        <w:rPr>
          <w:rFonts w:asciiTheme="minorHAnsi" w:hAnsiTheme="minorHAnsi" w:cstheme="minorBidi"/>
          <w:color w:val="auto"/>
          <w:sz w:val="22"/>
          <w:szCs w:val="22"/>
        </w:rPr>
        <w:t>établies</w:t>
      </w:r>
      <w:r w:rsidRPr="003E69B1" w:rsidR="001671A9">
        <w:rPr>
          <w:rFonts w:asciiTheme="minorHAnsi" w:hAnsiTheme="minorHAnsi" w:cstheme="minorBidi"/>
          <w:color w:val="auto"/>
          <w:sz w:val="22"/>
          <w:szCs w:val="22"/>
        </w:rPr>
        <w:t xml:space="preserve"> </w:t>
      </w:r>
      <w:r w:rsidRPr="003E69B1">
        <w:rPr>
          <w:rFonts w:asciiTheme="minorHAnsi" w:hAnsiTheme="minorHAnsi" w:cstheme="minorBidi"/>
          <w:color w:val="auto"/>
          <w:sz w:val="22"/>
          <w:szCs w:val="22"/>
        </w:rPr>
        <w:t>dans la convocation (</w:t>
      </w:r>
      <w:r w:rsidRPr="003E69B1">
        <w:rPr>
          <w:rFonts w:asciiTheme="minorHAnsi" w:hAnsiTheme="minorHAnsi" w:cstheme="minorBidi"/>
          <w:b/>
          <w:bCs/>
          <w:color w:val="auto"/>
          <w:sz w:val="22"/>
          <w:szCs w:val="22"/>
        </w:rPr>
        <w:t>Compléter le cas échéant</w:t>
      </w:r>
      <w:r w:rsidRPr="003E69B1">
        <w:rPr>
          <w:rFonts w:asciiTheme="minorHAnsi" w:hAnsiTheme="minorHAnsi" w:cstheme="minorBidi"/>
          <w:color w:val="auto"/>
          <w:sz w:val="22"/>
          <w:szCs w:val="22"/>
        </w:rPr>
        <w:t>)</w:t>
      </w:r>
      <w:r w:rsidR="00FC4B07">
        <w:rPr>
          <w:rFonts w:asciiTheme="minorHAnsi" w:hAnsiTheme="minorHAnsi" w:cstheme="minorBidi"/>
          <w:color w:val="auto"/>
          <w:sz w:val="22"/>
          <w:szCs w:val="22"/>
        </w:rPr>
        <w:t>,</w:t>
      </w:r>
    </w:p>
    <w:p w:rsidRPr="005461F4" w:rsidR="00D252E2" w:rsidP="005461F4" w:rsidRDefault="00FC4B07" w14:paraId="47417CAB" w14:textId="76E7D603">
      <w:pPr>
        <w:pStyle w:val="Default"/>
        <w:spacing w:before="120" w:after="120"/>
        <w:jc w:val="both"/>
        <w:rPr>
          <w:rFonts w:asciiTheme="minorHAnsi" w:hAnsiTheme="minorHAnsi" w:cstheme="minorBidi"/>
          <w:color w:val="auto"/>
          <w:sz w:val="22"/>
          <w:szCs w:val="22"/>
        </w:rPr>
      </w:pPr>
      <w:proofErr w:type="gramStart"/>
      <w:r>
        <w:rPr>
          <w:rFonts w:asciiTheme="minorHAnsi" w:hAnsiTheme="minorHAnsi" w:cstheme="minorBidi"/>
          <w:b/>
          <w:bCs/>
          <w:color w:val="auto"/>
          <w:sz w:val="22"/>
          <w:szCs w:val="22"/>
        </w:rPr>
        <w:lastRenderedPageBreak/>
        <w:t>v</w:t>
      </w:r>
      <w:r w:rsidRPr="001671A9" w:rsidR="00EB0A17">
        <w:rPr>
          <w:rFonts w:asciiTheme="minorHAnsi" w:hAnsiTheme="minorHAnsi" w:cstheme="minorBidi"/>
          <w:b/>
          <w:bCs/>
          <w:color w:val="auto"/>
          <w:sz w:val="22"/>
          <w:szCs w:val="22"/>
        </w:rPr>
        <w:t>ote</w:t>
      </w:r>
      <w:proofErr w:type="gramEnd"/>
      <w:r w:rsidRPr="001671A9" w:rsidR="00EB0A17">
        <w:rPr>
          <w:rFonts w:asciiTheme="minorHAnsi" w:hAnsiTheme="minorHAnsi" w:cstheme="minorBidi"/>
          <w:b/>
          <w:bCs/>
          <w:color w:val="auto"/>
          <w:sz w:val="22"/>
          <w:szCs w:val="22"/>
        </w:rPr>
        <w:t xml:space="preserve"> par lettre</w:t>
      </w:r>
      <w:r w:rsidR="001671A9">
        <w:rPr>
          <w:rFonts w:asciiTheme="minorHAnsi" w:hAnsiTheme="minorHAnsi" w:cstheme="minorBidi"/>
          <w:color w:val="auto"/>
          <w:sz w:val="22"/>
          <w:szCs w:val="22"/>
        </w:rPr>
        <w:t>,</w:t>
      </w:r>
      <w:r w:rsidRPr="007D3B47" w:rsidR="00AE6D84">
        <w:rPr>
          <w:rFonts w:asciiTheme="minorHAnsi" w:hAnsiTheme="minorHAnsi" w:cstheme="minorBidi"/>
          <w:color w:val="auto"/>
          <w:sz w:val="22"/>
          <w:szCs w:val="22"/>
        </w:rPr>
        <w:t xml:space="preserve"> </w:t>
      </w:r>
      <w:r w:rsidRPr="001671A9" w:rsidR="001671A9">
        <w:rPr>
          <w:rFonts w:asciiTheme="minorHAnsi" w:hAnsiTheme="minorHAnsi" w:cstheme="minorBidi"/>
          <w:color w:val="auto"/>
          <w:sz w:val="22"/>
          <w:szCs w:val="22"/>
        </w:rPr>
        <w:t>avec tous les votes attachés aux actions susmentionnées</w:t>
      </w:r>
      <w:r w:rsidR="001671A9">
        <w:rPr>
          <w:rFonts w:asciiTheme="minorHAnsi" w:hAnsiTheme="minorHAnsi" w:cstheme="minorBidi"/>
          <w:color w:val="auto"/>
          <w:sz w:val="22"/>
          <w:szCs w:val="22"/>
        </w:rPr>
        <w:t>, d</w:t>
      </w:r>
      <w:r w:rsidRPr="005461F4" w:rsidR="00D252E2">
        <w:rPr>
          <w:rFonts w:asciiTheme="minorHAnsi" w:hAnsiTheme="minorHAnsi" w:cstheme="minorBidi"/>
          <w:color w:val="auto"/>
          <w:sz w:val="22"/>
          <w:szCs w:val="22"/>
        </w:rPr>
        <w:t xml:space="preserve">e la manière indiquée ci-dessous en ce qui concerne les résolutions proposées lors </w:t>
      </w:r>
      <w:r w:rsidRPr="005461F4" w:rsidR="00BD29A5">
        <w:rPr>
          <w:rFonts w:asciiTheme="minorHAnsi" w:hAnsiTheme="minorHAnsi" w:cstheme="minorBidi"/>
          <w:color w:val="auto"/>
          <w:sz w:val="22"/>
          <w:szCs w:val="22"/>
        </w:rPr>
        <w:t xml:space="preserve">de </w:t>
      </w:r>
      <w:r w:rsidRPr="005461F4" w:rsidR="00AD0B4D">
        <w:rPr>
          <w:rFonts w:asciiTheme="minorHAnsi" w:hAnsiTheme="minorHAnsi" w:cstheme="minorBidi"/>
          <w:color w:val="auto"/>
          <w:sz w:val="22"/>
          <w:szCs w:val="22"/>
        </w:rPr>
        <w:t>l’</w:t>
      </w:r>
      <w:r w:rsidRPr="005461F4" w:rsidR="00BD29A5">
        <w:rPr>
          <w:rFonts w:asciiTheme="minorHAnsi" w:hAnsiTheme="minorHAnsi" w:cstheme="minorBidi"/>
          <w:color w:val="auto"/>
          <w:sz w:val="22"/>
          <w:szCs w:val="22"/>
        </w:rPr>
        <w:t>A</w:t>
      </w:r>
      <w:r w:rsidRPr="005461F4" w:rsidR="00D252E2">
        <w:rPr>
          <w:rFonts w:asciiTheme="minorHAnsi" w:hAnsiTheme="minorHAnsi" w:cstheme="minorBidi"/>
          <w:color w:val="auto"/>
          <w:sz w:val="22"/>
          <w:szCs w:val="22"/>
        </w:rPr>
        <w:t>ssemblée</w:t>
      </w:r>
      <w:r>
        <w:rPr>
          <w:rFonts w:asciiTheme="minorHAnsi" w:hAnsiTheme="minorHAnsi" w:cstheme="minorBidi"/>
          <w:color w:val="auto"/>
          <w:sz w:val="22"/>
          <w:szCs w:val="22"/>
        </w:rPr>
        <w:t xml:space="preserve"> Annuelle</w:t>
      </w:r>
      <w:r w:rsidRPr="005461F4" w:rsidR="00D252E2">
        <w:rPr>
          <w:rFonts w:asciiTheme="minorHAnsi" w:hAnsiTheme="minorHAnsi" w:cstheme="minorBidi"/>
          <w:color w:val="auto"/>
          <w:sz w:val="22"/>
          <w:szCs w:val="22"/>
        </w:rPr>
        <w:t xml:space="preserve"> qui se tiendr</w:t>
      </w:r>
      <w:r w:rsidRPr="005461F4" w:rsidR="00AD0B4D">
        <w:rPr>
          <w:rFonts w:asciiTheme="minorHAnsi" w:hAnsiTheme="minorHAnsi" w:cstheme="minorBidi"/>
          <w:color w:val="auto"/>
          <w:sz w:val="22"/>
          <w:szCs w:val="22"/>
        </w:rPr>
        <w:t>a</w:t>
      </w:r>
      <w:r w:rsidRPr="005461F4" w:rsidR="00D252E2">
        <w:rPr>
          <w:rFonts w:asciiTheme="minorHAnsi" w:hAnsiTheme="minorHAnsi" w:cstheme="minorBidi"/>
          <w:color w:val="auto"/>
          <w:sz w:val="22"/>
          <w:szCs w:val="22"/>
        </w:rPr>
        <w:t xml:space="preserve"> le </w:t>
      </w:r>
      <w:r w:rsidR="00F65E01">
        <w:rPr>
          <w:rFonts w:asciiTheme="minorHAnsi" w:hAnsiTheme="minorHAnsi" w:cstheme="minorBidi"/>
          <w:b/>
          <w:bCs/>
          <w:color w:val="auto"/>
          <w:sz w:val="22"/>
          <w:szCs w:val="22"/>
        </w:rPr>
        <w:t xml:space="preserve">30 septembre </w:t>
      </w:r>
      <w:r w:rsidRPr="005461F4" w:rsidR="00D252E2">
        <w:rPr>
          <w:rFonts w:asciiTheme="minorHAnsi" w:hAnsiTheme="minorHAnsi" w:cstheme="minorBidi"/>
          <w:b/>
          <w:bCs/>
          <w:color w:val="auto"/>
          <w:sz w:val="22"/>
          <w:szCs w:val="22"/>
        </w:rPr>
        <w:t>202</w:t>
      </w:r>
      <w:r w:rsidRPr="005461F4" w:rsidR="00EB22C7">
        <w:rPr>
          <w:rFonts w:asciiTheme="minorHAnsi" w:hAnsiTheme="minorHAnsi" w:cstheme="minorBidi"/>
          <w:b/>
          <w:bCs/>
          <w:color w:val="auto"/>
          <w:sz w:val="22"/>
          <w:szCs w:val="22"/>
        </w:rPr>
        <w:t>4</w:t>
      </w:r>
      <w:r w:rsidRPr="005461F4" w:rsidR="00D252E2">
        <w:rPr>
          <w:rFonts w:asciiTheme="minorHAnsi" w:hAnsiTheme="minorHAnsi" w:cstheme="minorBidi"/>
          <w:b/>
          <w:bCs/>
          <w:color w:val="auto"/>
          <w:sz w:val="22"/>
          <w:szCs w:val="22"/>
        </w:rPr>
        <w:t xml:space="preserve"> à </w:t>
      </w:r>
      <w:r w:rsidRPr="005461F4" w:rsidR="00F65E01">
        <w:rPr>
          <w:rFonts w:asciiTheme="minorHAnsi" w:hAnsiTheme="minorHAnsi" w:cstheme="minorBidi"/>
          <w:b/>
          <w:bCs/>
          <w:color w:val="auto"/>
          <w:sz w:val="22"/>
          <w:szCs w:val="22"/>
        </w:rPr>
        <w:t>1</w:t>
      </w:r>
      <w:r w:rsidR="00F65E01">
        <w:rPr>
          <w:rFonts w:asciiTheme="minorHAnsi" w:hAnsiTheme="minorHAnsi" w:cstheme="minorBidi"/>
          <w:b/>
          <w:bCs/>
          <w:color w:val="auto"/>
          <w:sz w:val="22"/>
          <w:szCs w:val="22"/>
        </w:rPr>
        <w:t>0</w:t>
      </w:r>
      <w:r w:rsidRPr="005461F4" w:rsidR="00F65E01">
        <w:rPr>
          <w:rFonts w:asciiTheme="minorHAnsi" w:hAnsiTheme="minorHAnsi" w:cstheme="minorBidi"/>
          <w:b/>
          <w:bCs/>
          <w:color w:val="auto"/>
          <w:sz w:val="22"/>
          <w:szCs w:val="22"/>
        </w:rPr>
        <w:t xml:space="preserve">h00 </w:t>
      </w:r>
      <w:r w:rsidRPr="005461F4" w:rsidR="00D252E2">
        <w:rPr>
          <w:rFonts w:asciiTheme="minorHAnsi" w:hAnsiTheme="minorHAnsi" w:cstheme="minorBidi"/>
          <w:b/>
          <w:bCs/>
          <w:color w:val="auto"/>
          <w:sz w:val="22"/>
          <w:szCs w:val="22"/>
        </w:rPr>
        <w:t>(</w:t>
      </w:r>
      <w:r w:rsidR="005619C4">
        <w:rPr>
          <w:rFonts w:asciiTheme="minorHAnsi" w:hAnsiTheme="minorHAnsi" w:cstheme="minorBidi"/>
          <w:b/>
          <w:bCs/>
          <w:color w:val="auto"/>
          <w:sz w:val="22"/>
          <w:szCs w:val="22"/>
        </w:rPr>
        <w:t xml:space="preserve">heure </w:t>
      </w:r>
      <w:r w:rsidRPr="0040022E" w:rsidR="005619C4">
        <w:rPr>
          <w:rFonts w:asciiTheme="minorHAnsi" w:hAnsiTheme="minorHAnsi" w:cstheme="minorBidi"/>
          <w:b/>
          <w:bCs/>
          <w:color w:val="auto"/>
          <w:sz w:val="22"/>
          <w:szCs w:val="22"/>
        </w:rPr>
        <w:t>belge</w:t>
      </w:r>
      <w:r w:rsidRPr="005461F4" w:rsidR="00D252E2">
        <w:rPr>
          <w:rFonts w:asciiTheme="minorHAnsi" w:hAnsiTheme="minorHAnsi" w:cstheme="minorBidi"/>
          <w:b/>
          <w:bCs/>
          <w:color w:val="auto"/>
          <w:sz w:val="22"/>
          <w:szCs w:val="22"/>
        </w:rPr>
        <w:t xml:space="preserve">) au Boulevard Patience &amp; </w:t>
      </w:r>
      <w:proofErr w:type="spellStart"/>
      <w:r w:rsidRPr="005461F4" w:rsidR="00D252E2">
        <w:rPr>
          <w:rFonts w:asciiTheme="minorHAnsi" w:hAnsiTheme="minorHAnsi" w:cstheme="minorBidi"/>
          <w:b/>
          <w:bCs/>
          <w:color w:val="auto"/>
          <w:sz w:val="22"/>
          <w:szCs w:val="22"/>
        </w:rPr>
        <w:t>Beaujonc</w:t>
      </w:r>
      <w:proofErr w:type="spellEnd"/>
      <w:r w:rsidRPr="005461F4" w:rsidR="00D252E2">
        <w:rPr>
          <w:rFonts w:asciiTheme="minorHAnsi" w:hAnsiTheme="minorHAnsi" w:cstheme="minorBidi"/>
          <w:b/>
          <w:bCs/>
          <w:color w:val="auto"/>
          <w:sz w:val="22"/>
          <w:szCs w:val="22"/>
        </w:rPr>
        <w:t xml:space="preserve"> 3/1, 4000 Liège, Belgique</w:t>
      </w:r>
      <w:r w:rsidRPr="005461F4" w:rsidR="00D252E2">
        <w:rPr>
          <w:rFonts w:asciiTheme="minorHAnsi" w:hAnsiTheme="minorHAnsi" w:cstheme="minorBidi"/>
          <w:color w:val="auto"/>
          <w:sz w:val="22"/>
          <w:szCs w:val="22"/>
        </w:rPr>
        <w:t xml:space="preserve">. </w:t>
      </w:r>
    </w:p>
    <w:p w:rsidR="00D252E2" w:rsidP="00A214B9" w:rsidRDefault="00D252E2" w14:paraId="7E76B042" w14:textId="71BE23F9">
      <w:pPr>
        <w:widowControl/>
        <w:spacing w:before="120" w:after="120"/>
      </w:pPr>
      <w:r w:rsidRPr="00D252E2">
        <w:t xml:space="preserve">Veuillez noter que les formulaires de vote blanc </w:t>
      </w:r>
      <w:r w:rsidR="00FC4B07">
        <w:t xml:space="preserve">(c’est-à-dire que le/la soussigné(e) </w:t>
      </w:r>
      <w:proofErr w:type="gramStart"/>
      <w:r w:rsidR="00FC4B07">
        <w:t>n’a</w:t>
      </w:r>
      <w:proofErr w:type="gramEnd"/>
      <w:r w:rsidR="00FC4B07">
        <w:t xml:space="preserve"> pas indiqué son vote ou son abstention) </w:t>
      </w:r>
      <w:r w:rsidRPr="00D252E2">
        <w:t xml:space="preserve">sont nuls. </w:t>
      </w:r>
      <w:r w:rsidR="00FC4B07">
        <w:t>Il en va de même si</w:t>
      </w:r>
      <w:r w:rsidRPr="00D252E2">
        <w:t xml:space="preserve">, pour quelque raison que ce soit, les </w:t>
      </w:r>
      <w:r w:rsidR="00AC3B7A">
        <w:t>indications</w:t>
      </w:r>
      <w:r w:rsidRPr="00D252E2" w:rsidR="00AC3B7A">
        <w:t xml:space="preserve"> </w:t>
      </w:r>
      <w:r w:rsidRPr="00D252E2">
        <w:t xml:space="preserve">de vote données ne sont pas claires. </w:t>
      </w:r>
    </w:p>
    <w:p w:rsidRPr="005461F4" w:rsidR="00AC3B7A" w:rsidP="00A214B9" w:rsidRDefault="00AC3B7A" w14:paraId="3A8ACA34" w14:textId="631EC46E">
      <w:pPr>
        <w:widowControl/>
        <w:spacing w:before="120" w:after="120"/>
        <w:rPr>
          <w:b/>
          <w:lang w:bidi="fr-FR"/>
        </w:rPr>
      </w:pPr>
      <w:r w:rsidRPr="00AC3B7A">
        <w:rPr>
          <w:lang w:bidi="fr-FR"/>
        </w:rPr>
        <w:t xml:space="preserve">Les actionnaires qui votent en retournant ce formulaire ne pourront plus, lors de l'Assemblée </w:t>
      </w:r>
      <w:r>
        <w:rPr>
          <w:lang w:bidi="fr-FR"/>
        </w:rPr>
        <w:t>Annuelle</w:t>
      </w:r>
      <w:r w:rsidRPr="00AC3B7A">
        <w:rPr>
          <w:lang w:bidi="fr-FR"/>
        </w:rPr>
        <w:t xml:space="preserve">, voter en personne ou par procuration. </w:t>
      </w:r>
    </w:p>
    <w:p w:rsidRPr="00D252E2" w:rsidR="00D252E2" w:rsidP="00A214B9" w:rsidRDefault="00D252E2" w14:paraId="12B04238" w14:textId="04F993A5">
      <w:pPr>
        <w:widowControl/>
        <w:spacing w:before="120" w:after="120"/>
      </w:pPr>
      <w:r w:rsidRPr="00D252E2">
        <w:t xml:space="preserve">En cas de modification de l'ordre du jour et/ou des résolutions proposées, la Société publiera un ordre du jour révisé avec </w:t>
      </w:r>
      <w:r w:rsidR="00AC3B7A">
        <w:t>l</w:t>
      </w:r>
      <w:r w:rsidRPr="00D252E2">
        <w:t xml:space="preserve">es points supplémentaires à l'ordre du jour et/ou </w:t>
      </w:r>
      <w:r w:rsidR="00AC3B7A">
        <w:t>l</w:t>
      </w:r>
      <w:r w:rsidRPr="00D252E2">
        <w:t xml:space="preserve">es résolutions proposées supplémentaires au plus tard le </w:t>
      </w:r>
      <w:r w:rsidR="00F65E01">
        <w:rPr>
          <w:b/>
          <w:bCs/>
        </w:rPr>
        <w:t>1</w:t>
      </w:r>
      <w:r w:rsidR="00D45E4C">
        <w:rPr>
          <w:b/>
          <w:bCs/>
        </w:rPr>
        <w:t>5</w:t>
      </w:r>
      <w:r w:rsidR="00F65E01">
        <w:rPr>
          <w:b/>
          <w:bCs/>
        </w:rPr>
        <w:t xml:space="preserve"> septembre</w:t>
      </w:r>
      <w:r w:rsidRPr="009F1012" w:rsidR="00F65E01">
        <w:rPr>
          <w:b/>
          <w:bCs/>
        </w:rPr>
        <w:t xml:space="preserve"> </w:t>
      </w:r>
      <w:r w:rsidRPr="009F1012">
        <w:rPr>
          <w:b/>
          <w:bCs/>
        </w:rPr>
        <w:t>202</w:t>
      </w:r>
      <w:r w:rsidR="001B36E7">
        <w:rPr>
          <w:b/>
          <w:bCs/>
        </w:rPr>
        <w:t>4</w:t>
      </w:r>
      <w:r w:rsidRPr="00D252E2">
        <w:t xml:space="preserve">. </w:t>
      </w:r>
    </w:p>
    <w:p w:rsidRPr="00D252E2" w:rsidR="00D252E2" w:rsidP="00A214B9" w:rsidRDefault="00D252E2" w14:paraId="21E6EE3A" w14:textId="21413B66">
      <w:pPr>
        <w:widowControl/>
        <w:spacing w:before="120" w:after="120"/>
      </w:pPr>
      <w:r w:rsidRPr="00D252E2">
        <w:t xml:space="preserve">Simultanément à la publication d'un ordre du jour révisé, la Société mettra à disposition un formulaire de vote par </w:t>
      </w:r>
      <w:r w:rsidR="004A18F3">
        <w:t>lettre</w:t>
      </w:r>
      <w:r w:rsidRPr="00D252E2">
        <w:t xml:space="preserve"> modifié sur le site web de la Société à l'adresse suivante : </w:t>
      </w:r>
    </w:p>
    <w:p w:rsidRPr="0067564D" w:rsidR="00D252E2" w:rsidP="00A214B9" w:rsidRDefault="00C16AAE" w14:paraId="64BB9537" w14:textId="20EDB5AC">
      <w:pPr>
        <w:widowControl/>
        <w:spacing w:before="120" w:after="120"/>
        <w:jc w:val="center"/>
      </w:pPr>
      <w:hyperlink w:history="1" r:id="rId10">
        <w:r w:rsidRPr="008A1C54" w:rsidR="00FC4B07">
          <w:rPr>
            <w:lang w:val="fr-FR"/>
          </w:rPr>
          <w:t>https://hyloris.com/second-general-assembly-2024</w:t>
        </w:r>
        <w:r w:rsidRPr="00061A71" w:rsidR="00FC4B07">
          <w:rPr>
            <w:lang w:val="fr-FR"/>
          </w:rPr>
          <w:t>/</w:t>
        </w:r>
      </w:hyperlink>
    </w:p>
    <w:p w:rsidR="0038451F" w:rsidP="005461F4" w:rsidRDefault="00C83786" w14:paraId="62EA9175" w14:textId="2A7B7A66">
      <w:pPr>
        <w:widowControl/>
        <w:spacing w:before="0" w:after="160" w:line="259" w:lineRule="auto"/>
      </w:pPr>
      <w:r w:rsidRPr="00C83786">
        <w:t xml:space="preserve">Les formulaires de vote par lettre qui sont parvenus à la </w:t>
      </w:r>
      <w:r w:rsidR="00810312">
        <w:t>S</w:t>
      </w:r>
      <w:r w:rsidRPr="00C83786">
        <w:t xml:space="preserve">ociété avant la publication d'un ordre du jour révisé restent valables pour les points de l'ordre du jour auxquels les votes par lettre s'appliquent. </w:t>
      </w:r>
      <w:r w:rsidR="00597908">
        <w:rPr>
          <w:rFonts w:ascii="Calibri" w:hAnsi="Calibri"/>
        </w:rPr>
        <w:t xml:space="preserve">Nonobstant ce qui précède, les votes émis au moyen du présent formulaire concernant les sujets mentionnés à l'ordre du jour pour lesquels de nouvelles propositions de résolutions sont proposées, seront nuls et non avenus. </w:t>
      </w:r>
      <w:r w:rsidRPr="00C83786">
        <w:t xml:space="preserve">Les actionnaires ont </w:t>
      </w:r>
      <w:r w:rsidR="00597908">
        <w:t>néanmoins</w:t>
      </w:r>
      <w:r w:rsidRPr="00C83786" w:rsidR="00597908">
        <w:t xml:space="preserve"> </w:t>
      </w:r>
      <w:r w:rsidRPr="00C83786">
        <w:t xml:space="preserve">la possibilité de soumettre un nouveau formulaire de vote par </w:t>
      </w:r>
      <w:r w:rsidR="001C3616">
        <w:t>lettre</w:t>
      </w:r>
      <w:r w:rsidRPr="00C83786">
        <w:t xml:space="preserve"> en utilisant les formulaires modifiés conformément </w:t>
      </w:r>
      <w:r w:rsidR="00597908">
        <w:t>aux modalités exposées dans l’avis de</w:t>
      </w:r>
      <w:r w:rsidRPr="00C83786">
        <w:t xml:space="preserve"> convocation.</w:t>
      </w:r>
      <w:r w:rsidR="0038451F">
        <w:br w:type="page"/>
      </w:r>
    </w:p>
    <w:p w:rsidRPr="0038451F" w:rsidR="00F4382F" w:rsidP="0038451F" w:rsidRDefault="00F4382F" w14:paraId="6A4C3FA9" w14:textId="77777777">
      <w:pPr>
        <w:widowControl/>
        <w:autoSpaceDE w:val="0"/>
        <w:autoSpaceDN w:val="0"/>
        <w:adjustRightInd w:val="0"/>
        <w:jc w:val="center"/>
        <w:rPr>
          <w:rFonts w:ascii="Calibri" w:hAnsi="Calibri" w:cs="Calibri"/>
          <w:b/>
          <w:bCs/>
          <w:color w:val="000000"/>
        </w:rPr>
      </w:pPr>
      <w:r w:rsidRPr="0038451F">
        <w:rPr>
          <w:rFonts w:ascii="Calibri" w:hAnsi="Calibri" w:cs="Calibri"/>
          <w:b/>
          <w:bCs/>
          <w:color w:val="000000"/>
        </w:rPr>
        <w:lastRenderedPageBreak/>
        <w:t>Ordre du jour et votes</w:t>
      </w:r>
    </w:p>
    <w:p w:rsidRPr="00F4382F" w:rsidR="00F4382F" w:rsidP="00C30DCD" w:rsidRDefault="00F4382F" w14:paraId="67D9B33D" w14:textId="77777777">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 xml:space="preserve">Prendre connaissance du rapport du Conseil d’administration relatif à l’exercice clos le 31 décembre 2023 </w:t>
      </w:r>
    </w:p>
    <w:p w:rsidRPr="005461F4" w:rsidR="00F4382F" w:rsidP="00A214B9" w:rsidRDefault="00F4382F" w14:paraId="25BE0E98" w14:textId="77777777">
      <w:pPr>
        <w:spacing w:before="120" w:after="120"/>
        <w:ind w:left="567"/>
        <w:rPr>
          <w:b/>
          <w:i/>
          <w:iCs/>
        </w:rPr>
      </w:pPr>
      <w:r w:rsidRPr="005461F4">
        <w:rPr>
          <w:b/>
          <w:i/>
          <w:iCs/>
        </w:rPr>
        <w:t>Proposition de résolution</w:t>
      </w:r>
    </w:p>
    <w:p w:rsidRPr="00F4382F" w:rsidR="00F4382F" w:rsidP="00A214B9" w:rsidRDefault="00BE08AD" w14:paraId="0742921F" w14:textId="56E12404">
      <w:pPr>
        <w:spacing w:before="120" w:after="120"/>
        <w:ind w:left="567"/>
        <w:rPr>
          <w:rFonts w:cstheme="minorHAnsi"/>
          <w:bCs/>
        </w:rPr>
      </w:pPr>
      <w:r>
        <w:rPr>
          <w:rFonts w:cstheme="minorHAnsi"/>
          <w:bCs/>
        </w:rPr>
        <w:t>C</w:t>
      </w:r>
      <w:r w:rsidRPr="00F4382F" w:rsidR="00F4382F">
        <w:rPr>
          <w:rFonts w:cstheme="minorHAnsi"/>
          <w:bCs/>
        </w:rPr>
        <w:t>e point à l’ordre du jour ne nécessite pas de résolution.</w:t>
      </w:r>
    </w:p>
    <w:p w:rsidRPr="00F4382F" w:rsidR="00F4382F" w:rsidP="00C30DCD" w:rsidRDefault="00F4382F" w14:paraId="4BF36E8E" w14:textId="73C039EC">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 xml:space="preserve">Prendre connaissance du rapport du commissaire relatif à l’exercice clos le 31 décembre 2023 </w:t>
      </w:r>
    </w:p>
    <w:p w:rsidRPr="005461F4" w:rsidR="00F4382F" w:rsidP="00A214B9" w:rsidRDefault="00F4382F" w14:paraId="54E512EE" w14:textId="77777777">
      <w:pPr>
        <w:spacing w:before="120" w:after="120"/>
        <w:ind w:left="567"/>
        <w:rPr>
          <w:rFonts w:cstheme="minorHAnsi"/>
          <w:b/>
          <w:i/>
          <w:iCs/>
        </w:rPr>
      </w:pPr>
      <w:r w:rsidRPr="005461F4">
        <w:rPr>
          <w:rFonts w:cstheme="minorHAnsi"/>
          <w:b/>
          <w:i/>
          <w:iCs/>
        </w:rPr>
        <w:t>Proposition de résolution</w:t>
      </w:r>
    </w:p>
    <w:p w:rsidRPr="00F4382F" w:rsidR="00F4382F" w:rsidP="00A214B9" w:rsidRDefault="00BE08AD" w14:paraId="73140A07" w14:textId="162F948F">
      <w:pPr>
        <w:spacing w:before="120" w:after="120"/>
        <w:ind w:left="567"/>
        <w:rPr>
          <w:rFonts w:cstheme="minorHAnsi"/>
          <w:bCs/>
        </w:rPr>
      </w:pPr>
      <w:r>
        <w:rPr>
          <w:rFonts w:cstheme="minorHAnsi"/>
          <w:bCs/>
        </w:rPr>
        <w:t>C</w:t>
      </w:r>
      <w:r w:rsidRPr="00F4382F" w:rsidR="00F4382F">
        <w:rPr>
          <w:rFonts w:cstheme="minorHAnsi"/>
          <w:bCs/>
        </w:rPr>
        <w:t>e point à l’ordre du jour ne nécessite pas de résolution.</w:t>
      </w:r>
    </w:p>
    <w:p w:rsidRPr="00F4382F" w:rsidR="00F4382F" w:rsidP="00C30DCD" w:rsidRDefault="00F4382F" w14:paraId="1DE80CA4" w14:textId="7B9800E5">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Approuver les comptes annuels de l’exercice clos le 31 décembre 2023 et l'affectation d</w:t>
      </w:r>
      <w:r w:rsidR="00DA654C">
        <w:rPr>
          <w:rFonts w:eastAsiaTheme="majorEastAsia" w:cstheme="minorHAnsi"/>
          <w:b/>
          <w:color w:val="000000" w:themeColor="text1"/>
          <w:szCs w:val="32"/>
        </w:rPr>
        <w:t>u</w:t>
      </w:r>
      <w:r w:rsidRPr="00F4382F">
        <w:rPr>
          <w:rFonts w:eastAsiaTheme="majorEastAsia" w:cstheme="minorHAnsi"/>
          <w:b/>
          <w:color w:val="000000" w:themeColor="text1"/>
          <w:szCs w:val="32"/>
        </w:rPr>
        <w:t xml:space="preserve"> résultat</w:t>
      </w:r>
    </w:p>
    <w:p w:rsidRPr="005461F4" w:rsidR="00F4382F" w:rsidP="00A214B9" w:rsidRDefault="00F4382F" w14:paraId="6A39AF6A" w14:textId="77777777">
      <w:pPr>
        <w:spacing w:before="120" w:after="120"/>
        <w:ind w:left="567"/>
        <w:rPr>
          <w:rFonts w:cstheme="minorHAnsi"/>
          <w:b/>
          <w:i/>
          <w:iCs/>
        </w:rPr>
      </w:pPr>
      <w:r w:rsidRPr="005461F4">
        <w:rPr>
          <w:rFonts w:cstheme="minorHAnsi"/>
          <w:b/>
          <w:i/>
          <w:iCs/>
        </w:rPr>
        <w:t>Proposition de résolution</w:t>
      </w:r>
    </w:p>
    <w:p w:rsidRPr="00F4382F" w:rsidR="00F4382F" w:rsidP="00A214B9" w:rsidRDefault="00F4382F" w14:paraId="420B6C6B" w14:textId="6CCDA78D">
      <w:pPr>
        <w:spacing w:before="120" w:after="120"/>
        <w:ind w:left="567"/>
        <w:rPr>
          <w:rFonts w:cstheme="minorHAnsi"/>
          <w:bCs/>
        </w:rPr>
      </w:pPr>
      <w:r w:rsidRPr="00F4382F">
        <w:rPr>
          <w:rFonts w:cstheme="minorHAnsi"/>
          <w:bCs/>
        </w:rPr>
        <w:t>Il est proposé d’approuver les comptes annuels de l’exercice clos le 31 décembre 2023 et l'affectation d</w:t>
      </w:r>
      <w:r w:rsidR="00197CDF">
        <w:rPr>
          <w:rFonts w:cstheme="minorHAnsi"/>
          <w:bCs/>
        </w:rPr>
        <w:t>u</w:t>
      </w:r>
      <w:r w:rsidRPr="00F4382F">
        <w:rPr>
          <w:rFonts w:cstheme="minorHAnsi"/>
          <w:bCs/>
        </w:rPr>
        <w:t xml:space="preserve"> résultat telle qu’établie par le Conseil d’administration. L'affectation d</w:t>
      </w:r>
      <w:r w:rsidR="00197CDF">
        <w:rPr>
          <w:rFonts w:cstheme="minorHAnsi"/>
          <w:bCs/>
        </w:rPr>
        <w:t xml:space="preserve">u </w:t>
      </w:r>
      <w:r w:rsidRPr="00F4382F">
        <w:rPr>
          <w:rFonts w:cstheme="minorHAnsi"/>
          <w:bCs/>
        </w:rPr>
        <w:t xml:space="preserve">résultat se présente comme suit : </w:t>
      </w:r>
    </w:p>
    <w:tbl>
      <w:tblPr>
        <w:tblStyle w:val="TableGrid"/>
        <w:tblW w:w="9219" w:type="dxa"/>
        <w:tblInd w:w="-5"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572"/>
        <w:gridCol w:w="2835"/>
        <w:gridCol w:w="2835"/>
        <w:gridCol w:w="284"/>
        <w:gridCol w:w="2551"/>
        <w:gridCol w:w="142"/>
      </w:tblGrid>
      <w:tr w:rsidRPr="00D81854" w:rsidR="00F4382F" w:rsidTr="000015C6" w14:paraId="13E35088" w14:textId="77777777">
        <w:tc>
          <w:tcPr>
            <w:tcW w:w="6526" w:type="dxa"/>
            <w:gridSpan w:val="4"/>
            <w:tcBorders>
              <w:top w:val="nil"/>
              <w:bottom w:val="nil"/>
            </w:tcBorders>
            <w:vAlign w:val="bottom"/>
          </w:tcPr>
          <w:p w:rsidRPr="008538DA" w:rsidR="00F4382F" w:rsidP="00A214B9" w:rsidRDefault="00F4382F" w14:paraId="1D6A0C55" w14:textId="6E6EE3F2">
            <w:pPr>
              <w:widowControl/>
              <w:tabs>
                <w:tab w:val="left" w:pos="737"/>
              </w:tabs>
              <w:spacing w:before="120" w:after="120"/>
              <w:ind w:left="462"/>
              <w:rPr>
                <w:sz w:val="21"/>
                <w:szCs w:val="21"/>
                <w:lang w:val="fr-FR"/>
              </w:rPr>
            </w:pPr>
            <w:r w:rsidRPr="008538DA">
              <w:rPr>
                <w:color w:val="000000" w:themeColor="text1"/>
                <w:lang w:val="fr-FR"/>
              </w:rPr>
              <w:t xml:space="preserve">Perte de l'exercice </w:t>
            </w:r>
            <w:r w:rsidRPr="008538DA" w:rsidR="002358C5">
              <w:rPr>
                <w:color w:val="000000" w:themeColor="text1"/>
                <w:lang w:val="fr-FR"/>
              </w:rPr>
              <w:t>2023</w:t>
            </w:r>
          </w:p>
        </w:tc>
        <w:tc>
          <w:tcPr>
            <w:tcW w:w="2693" w:type="dxa"/>
            <w:gridSpan w:val="2"/>
            <w:tcBorders>
              <w:top w:val="nil"/>
              <w:bottom w:val="nil"/>
            </w:tcBorders>
            <w:vAlign w:val="bottom"/>
          </w:tcPr>
          <w:p w:rsidRPr="008538DA" w:rsidR="00F4382F" w:rsidP="00A214B9" w:rsidRDefault="00F4382F" w14:paraId="0867DF04" w14:textId="6E58F1B1">
            <w:pPr>
              <w:widowControl/>
              <w:spacing w:before="120" w:after="120"/>
              <w:rPr>
                <w:rFonts w:cstheme="minorHAnsi"/>
                <w:sz w:val="21"/>
                <w:szCs w:val="21"/>
                <w:lang w:val="fr-FR"/>
              </w:rPr>
            </w:pPr>
            <w:r w:rsidRPr="008538DA">
              <w:rPr>
                <w:color w:val="000000"/>
                <w:lang w:val="fr-FR"/>
              </w:rPr>
              <w:t>(</w:t>
            </w:r>
            <w:r w:rsidRPr="008538DA">
              <w:rPr>
                <w:color w:val="000000"/>
                <w:sz w:val="21"/>
                <w:szCs w:val="21"/>
                <w:lang w:val="fr-FR"/>
              </w:rPr>
              <w:t>€</w:t>
            </w:r>
            <w:r w:rsidRPr="008538DA" w:rsidR="008538DA">
              <w:rPr>
                <w:color w:val="000000"/>
                <w:sz w:val="21"/>
                <w:szCs w:val="21"/>
                <w:lang w:val="fr-FR"/>
              </w:rPr>
              <w:t xml:space="preserve"> 3.402</w:t>
            </w:r>
            <w:r w:rsidR="00AB4552">
              <w:rPr>
                <w:color w:val="000000"/>
                <w:sz w:val="21"/>
                <w:szCs w:val="21"/>
                <w:lang w:val="fr-FR"/>
              </w:rPr>
              <w:t>.000</w:t>
            </w:r>
            <w:r w:rsidRPr="008538DA">
              <w:rPr>
                <w:color w:val="000000"/>
                <w:lang w:val="fr-FR"/>
              </w:rPr>
              <w:t>)</w:t>
            </w:r>
          </w:p>
        </w:tc>
      </w:tr>
      <w:tr w:rsidRPr="00D81854" w:rsidR="00F4382F" w:rsidTr="000015C6" w14:paraId="739C3CDE" w14:textId="77777777">
        <w:tc>
          <w:tcPr>
            <w:tcW w:w="6526" w:type="dxa"/>
            <w:gridSpan w:val="4"/>
            <w:tcBorders>
              <w:top w:val="nil"/>
              <w:bottom w:val="single" w:color="auto" w:sz="4" w:space="0"/>
            </w:tcBorders>
            <w:vAlign w:val="bottom"/>
          </w:tcPr>
          <w:p w:rsidRPr="008538DA" w:rsidR="00F4382F" w:rsidP="00A214B9" w:rsidRDefault="00F4382F" w14:paraId="12952E1A" w14:textId="6D7A6847">
            <w:pPr>
              <w:widowControl/>
              <w:tabs>
                <w:tab w:val="left" w:pos="737"/>
              </w:tabs>
              <w:spacing w:before="120" w:after="120"/>
              <w:ind w:left="462"/>
              <w:rPr>
                <w:sz w:val="21"/>
                <w:szCs w:val="21"/>
                <w:lang w:val="fr-FR"/>
              </w:rPr>
            </w:pPr>
            <w:r w:rsidRPr="008538DA">
              <w:rPr>
                <w:color w:val="000000" w:themeColor="text1"/>
                <w:lang w:val="fr-FR"/>
              </w:rPr>
              <w:t xml:space="preserve">Perte reportée de l'exercice précédent </w:t>
            </w:r>
          </w:p>
        </w:tc>
        <w:tc>
          <w:tcPr>
            <w:tcW w:w="2693" w:type="dxa"/>
            <w:gridSpan w:val="2"/>
            <w:tcBorders>
              <w:top w:val="nil"/>
              <w:bottom w:val="single" w:color="auto" w:sz="4" w:space="0"/>
            </w:tcBorders>
            <w:vAlign w:val="bottom"/>
          </w:tcPr>
          <w:p w:rsidRPr="008538DA" w:rsidR="00F4382F" w:rsidP="00A214B9" w:rsidRDefault="00F4382F" w14:paraId="001653DF" w14:textId="1581595C">
            <w:pPr>
              <w:widowControl/>
              <w:spacing w:before="120" w:after="120"/>
              <w:rPr>
                <w:sz w:val="21"/>
                <w:szCs w:val="21"/>
                <w:lang w:val="fr-FR"/>
              </w:rPr>
            </w:pPr>
            <w:r w:rsidRPr="008538DA">
              <w:rPr>
                <w:color w:val="000000"/>
                <w:lang w:val="fr-FR"/>
              </w:rPr>
              <w:t>(</w:t>
            </w:r>
            <w:r w:rsidRPr="008538DA">
              <w:rPr>
                <w:color w:val="000000"/>
                <w:sz w:val="21"/>
                <w:szCs w:val="21"/>
                <w:lang w:val="fr-FR"/>
              </w:rPr>
              <w:t>€</w:t>
            </w:r>
            <w:r w:rsidRPr="008538DA" w:rsidR="008538DA">
              <w:rPr>
                <w:color w:val="000000"/>
                <w:sz w:val="21"/>
                <w:szCs w:val="21"/>
                <w:lang w:val="fr-FR"/>
              </w:rPr>
              <w:t xml:space="preserve"> 15.504</w:t>
            </w:r>
            <w:r w:rsidR="00AB4552">
              <w:rPr>
                <w:color w:val="000000"/>
                <w:sz w:val="21"/>
                <w:szCs w:val="21"/>
                <w:lang w:val="fr-FR"/>
              </w:rPr>
              <w:t>.000</w:t>
            </w:r>
            <w:r w:rsidRPr="008538DA">
              <w:rPr>
                <w:color w:val="000000"/>
                <w:lang w:val="fr-FR"/>
              </w:rPr>
              <w:t>)</w:t>
            </w:r>
          </w:p>
        </w:tc>
      </w:tr>
      <w:tr w:rsidRPr="00F4382F" w:rsidR="00F4382F" w:rsidTr="000015C6" w14:paraId="5751400E" w14:textId="77777777">
        <w:tc>
          <w:tcPr>
            <w:tcW w:w="6526" w:type="dxa"/>
            <w:gridSpan w:val="4"/>
            <w:tcBorders>
              <w:top w:val="single" w:color="auto" w:sz="4" w:space="0"/>
              <w:bottom w:val="nil"/>
            </w:tcBorders>
            <w:vAlign w:val="bottom"/>
          </w:tcPr>
          <w:p w:rsidRPr="008538DA" w:rsidR="00F4382F" w:rsidP="00A214B9" w:rsidRDefault="00F4382F" w14:paraId="4BD80CF5" w14:textId="6E83B616">
            <w:pPr>
              <w:widowControl/>
              <w:tabs>
                <w:tab w:val="left" w:pos="737"/>
              </w:tabs>
              <w:spacing w:before="120" w:after="120"/>
              <w:ind w:left="459"/>
              <w:rPr>
                <w:sz w:val="21"/>
                <w:szCs w:val="21"/>
                <w:lang w:val="fr-FR"/>
              </w:rPr>
            </w:pPr>
            <w:r w:rsidRPr="008538DA">
              <w:rPr>
                <w:color w:val="000000" w:themeColor="text1"/>
                <w:lang w:val="fr-FR"/>
              </w:rPr>
              <w:t>Perte à reporter</w:t>
            </w:r>
          </w:p>
        </w:tc>
        <w:tc>
          <w:tcPr>
            <w:tcW w:w="2693" w:type="dxa"/>
            <w:gridSpan w:val="2"/>
            <w:tcBorders>
              <w:top w:val="single" w:color="auto" w:sz="4" w:space="0"/>
              <w:bottom w:val="nil"/>
            </w:tcBorders>
            <w:vAlign w:val="bottom"/>
          </w:tcPr>
          <w:p w:rsidRPr="008538DA" w:rsidR="00F4382F" w:rsidP="00A214B9" w:rsidRDefault="00F4382F" w14:paraId="3A75E14E" w14:textId="215A24D4">
            <w:pPr>
              <w:widowControl/>
              <w:tabs>
                <w:tab w:val="left" w:pos="737"/>
              </w:tabs>
              <w:spacing w:before="120" w:after="120"/>
              <w:rPr>
                <w:rFonts w:cstheme="minorHAnsi"/>
                <w:sz w:val="21"/>
                <w:szCs w:val="21"/>
                <w:lang w:val="fr-FR"/>
              </w:rPr>
            </w:pPr>
            <w:r w:rsidRPr="008538DA">
              <w:rPr>
                <w:color w:val="000000"/>
                <w:lang w:val="fr-FR"/>
              </w:rPr>
              <w:t>(</w:t>
            </w:r>
            <w:r w:rsidRPr="008538DA">
              <w:rPr>
                <w:color w:val="000000"/>
                <w:sz w:val="21"/>
                <w:szCs w:val="21"/>
                <w:lang w:val="fr-FR"/>
              </w:rPr>
              <w:t>€</w:t>
            </w:r>
            <w:r w:rsidRPr="008538DA" w:rsidR="008538DA">
              <w:rPr>
                <w:color w:val="000000"/>
                <w:sz w:val="21"/>
                <w:szCs w:val="21"/>
                <w:lang w:val="fr-FR"/>
              </w:rPr>
              <w:t xml:space="preserve"> 18.906</w:t>
            </w:r>
            <w:r w:rsidR="00AB4552">
              <w:rPr>
                <w:color w:val="000000"/>
                <w:sz w:val="21"/>
                <w:szCs w:val="21"/>
                <w:lang w:val="fr-FR"/>
              </w:rPr>
              <w:t>.000</w:t>
            </w:r>
            <w:r w:rsidRPr="008538DA">
              <w:rPr>
                <w:color w:val="000000"/>
                <w:lang w:val="fr-FR"/>
              </w:rPr>
              <w:t>)</w:t>
            </w:r>
          </w:p>
        </w:tc>
      </w:tr>
      <w:tr w:rsidRPr="00F4382F" w:rsidR="00C46318" w:rsidTr="000015C6" w14:paraId="7D2CA142" w14:textId="77777777">
        <w:tblPrEx>
          <w:tblBorders>
            <w:insideH w:val="none" w:color="auto" w:sz="0" w:space="0"/>
          </w:tblBorders>
        </w:tblPrEx>
        <w:trPr>
          <w:gridBefore w:val="1"/>
          <w:gridAfter w:val="1"/>
          <w:wBefore w:w="572" w:type="dxa"/>
          <w:wAfter w:w="142" w:type="dxa"/>
        </w:trPr>
        <w:tc>
          <w:tcPr>
            <w:tcW w:w="2835" w:type="dxa"/>
            <w:tcBorders>
              <w:top w:val="single" w:color="auto" w:sz="4" w:space="0"/>
              <w:left w:val="single" w:color="auto" w:sz="4" w:space="0"/>
              <w:bottom w:val="single" w:color="auto" w:sz="4" w:space="0"/>
              <w:right w:val="single" w:color="auto" w:sz="4" w:space="0"/>
            </w:tcBorders>
          </w:tcPr>
          <w:p w:rsidRPr="00F4382F" w:rsidR="00C46318" w:rsidP="00410BD7" w:rsidRDefault="00C46318" w14:paraId="08E70EE6" w14:textId="1C401CF9">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C46318" w:rsidP="00410BD7" w:rsidRDefault="00C46318" w14:paraId="23333C2A" w14:textId="62A437A6">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gridSpan w:val="2"/>
            <w:tcBorders>
              <w:top w:val="single" w:color="auto" w:sz="4" w:space="0"/>
              <w:left w:val="single" w:color="auto" w:sz="4" w:space="0"/>
              <w:bottom w:val="single" w:color="auto" w:sz="4" w:space="0"/>
              <w:right w:val="single" w:color="auto" w:sz="4" w:space="0"/>
            </w:tcBorders>
          </w:tcPr>
          <w:p w:rsidRPr="00F4382F" w:rsidR="00C46318" w:rsidP="00410BD7" w:rsidRDefault="00C46318" w14:paraId="7F97C9FB" w14:textId="50F7C82D">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F4382F" w:rsidP="00C30DCD" w:rsidRDefault="00F4382F" w14:paraId="0C8D0B9C" w14:textId="1E3C4975">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Prendre connaissance des rapports du Conseil d’administration et du commissaire portant sur les comptes annuels consolidés de l’exercice clos le 31 décembre 202</w:t>
      </w:r>
      <w:r w:rsidR="00DA654C">
        <w:rPr>
          <w:rFonts w:eastAsiaTheme="majorEastAsia" w:cstheme="minorHAnsi"/>
          <w:b/>
          <w:color w:val="000000" w:themeColor="text1"/>
          <w:szCs w:val="32"/>
        </w:rPr>
        <w:t>3</w:t>
      </w:r>
      <w:r w:rsidRPr="00F4382F">
        <w:rPr>
          <w:rFonts w:eastAsiaTheme="majorEastAsia" w:cstheme="minorHAnsi"/>
          <w:b/>
          <w:color w:val="000000" w:themeColor="text1"/>
          <w:szCs w:val="32"/>
        </w:rPr>
        <w:t xml:space="preserve"> </w:t>
      </w:r>
    </w:p>
    <w:p w:rsidRPr="005461F4" w:rsidR="00F4382F" w:rsidP="00A214B9" w:rsidRDefault="00F4382F" w14:paraId="1A03104E" w14:textId="77777777">
      <w:pPr>
        <w:spacing w:before="120" w:after="120"/>
        <w:ind w:left="567"/>
        <w:rPr>
          <w:rFonts w:cstheme="minorHAnsi"/>
          <w:b/>
          <w:i/>
          <w:iCs/>
        </w:rPr>
      </w:pPr>
      <w:r w:rsidRPr="005461F4">
        <w:rPr>
          <w:rFonts w:cstheme="minorHAnsi"/>
          <w:b/>
          <w:i/>
          <w:iCs/>
        </w:rPr>
        <w:t>Proposition de résolution</w:t>
      </w:r>
    </w:p>
    <w:p w:rsidRPr="00F4382F" w:rsidR="00F4382F" w:rsidP="00A214B9" w:rsidRDefault="000060E0" w14:paraId="02952F65" w14:textId="3A62E307">
      <w:pPr>
        <w:spacing w:before="120" w:after="120"/>
        <w:ind w:left="567"/>
        <w:rPr>
          <w:rFonts w:cstheme="minorHAnsi"/>
          <w:bCs/>
        </w:rPr>
      </w:pPr>
      <w:r>
        <w:rPr>
          <w:rFonts w:cstheme="minorHAnsi"/>
          <w:bCs/>
        </w:rPr>
        <w:t>C</w:t>
      </w:r>
      <w:r w:rsidRPr="00F4382F" w:rsidR="00F4382F">
        <w:rPr>
          <w:rFonts w:cstheme="minorHAnsi"/>
          <w:bCs/>
        </w:rPr>
        <w:t>e point à l’ordre du jour ne nécessite pas de résolution.</w:t>
      </w:r>
    </w:p>
    <w:p w:rsidRPr="00F4382F" w:rsidR="00F4382F" w:rsidP="00C30DCD" w:rsidRDefault="00F4382F" w14:paraId="523063A4" w14:textId="77777777">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Prendre connaissance des comptes annuels consolidés de l’exercice clos le 31 décembre 2023</w:t>
      </w:r>
    </w:p>
    <w:p w:rsidRPr="005461F4" w:rsidR="00F4382F" w:rsidP="00A214B9" w:rsidRDefault="00F4382F" w14:paraId="256B59B4" w14:textId="77777777">
      <w:pPr>
        <w:spacing w:before="120" w:after="120"/>
        <w:ind w:left="567"/>
        <w:rPr>
          <w:rFonts w:cstheme="minorHAnsi"/>
          <w:b/>
          <w:i/>
          <w:iCs/>
        </w:rPr>
      </w:pPr>
      <w:r w:rsidRPr="005461F4">
        <w:rPr>
          <w:rFonts w:cstheme="minorHAnsi"/>
          <w:b/>
          <w:i/>
          <w:iCs/>
        </w:rPr>
        <w:t>Proposition de résolution</w:t>
      </w:r>
    </w:p>
    <w:p w:rsidRPr="00F4382F" w:rsidR="00F4382F" w:rsidP="00A214B9" w:rsidRDefault="000060E0" w14:paraId="225D210A" w14:textId="7EAC5C68">
      <w:pPr>
        <w:spacing w:before="120" w:after="120"/>
        <w:ind w:left="567"/>
        <w:rPr>
          <w:rFonts w:cstheme="minorHAnsi"/>
          <w:bCs/>
        </w:rPr>
      </w:pPr>
      <w:r>
        <w:rPr>
          <w:rFonts w:cstheme="minorHAnsi"/>
          <w:bCs/>
        </w:rPr>
        <w:t>C</w:t>
      </w:r>
      <w:r w:rsidRPr="00F4382F" w:rsidR="00F4382F">
        <w:rPr>
          <w:rFonts w:cstheme="minorHAnsi"/>
          <w:bCs/>
        </w:rPr>
        <w:t>e point à l’ordre du jour ne nécessite pas de résolution.</w:t>
      </w:r>
    </w:p>
    <w:p w:rsidRPr="00F4382F" w:rsidR="00F4382F" w:rsidP="00C30DCD" w:rsidRDefault="00F4382F" w14:paraId="6849FCB1" w14:textId="3561EBF5">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Prendre connaissance de la fin d</w:t>
      </w:r>
      <w:r w:rsidR="008305AE">
        <w:rPr>
          <w:rFonts w:eastAsiaTheme="majorEastAsia" w:cstheme="minorHAnsi"/>
          <w:b/>
          <w:color w:val="000000" w:themeColor="text1"/>
          <w:szCs w:val="32"/>
        </w:rPr>
        <w:t xml:space="preserve">u </w:t>
      </w:r>
      <w:r w:rsidRPr="00F4382F">
        <w:rPr>
          <w:rFonts w:eastAsiaTheme="majorEastAsia" w:cstheme="minorHAnsi"/>
          <w:b/>
          <w:color w:val="000000" w:themeColor="text1"/>
          <w:szCs w:val="32"/>
        </w:rPr>
        <w:t xml:space="preserve">mandat </w:t>
      </w:r>
      <w:r w:rsidR="00BE08AD">
        <w:rPr>
          <w:rFonts w:eastAsiaTheme="majorEastAsia" w:cstheme="minorHAnsi"/>
          <w:b/>
          <w:color w:val="000000" w:themeColor="text1"/>
          <w:szCs w:val="32"/>
          <w:lang w:val="fr-FR"/>
        </w:rPr>
        <w:t xml:space="preserve">de </w:t>
      </w:r>
      <w:proofErr w:type="spellStart"/>
      <w:r w:rsidRPr="00FE1357" w:rsidR="00BE08AD">
        <w:rPr>
          <w:rFonts w:eastAsiaTheme="majorEastAsia" w:cstheme="minorHAnsi"/>
          <w:b/>
          <w:color w:val="000000" w:themeColor="text1"/>
          <w:szCs w:val="32"/>
          <w:lang w:val="fr-FR"/>
        </w:rPr>
        <w:t>Pienter</w:t>
      </w:r>
      <w:proofErr w:type="spellEnd"/>
      <w:r w:rsidRPr="00FE1357" w:rsidR="00BE08AD">
        <w:rPr>
          <w:rFonts w:eastAsiaTheme="majorEastAsia" w:cstheme="minorHAnsi"/>
          <w:b/>
          <w:color w:val="000000" w:themeColor="text1"/>
          <w:szCs w:val="32"/>
          <w:lang w:val="fr-FR"/>
        </w:rPr>
        <w:t xml:space="preserve"> Jan SRL, représentée par M. Chris Buys</w:t>
      </w:r>
      <w:r w:rsidR="00BE08AD">
        <w:rPr>
          <w:rFonts w:eastAsiaTheme="majorEastAsia" w:cstheme="minorHAnsi"/>
          <w:b/>
          <w:color w:val="000000" w:themeColor="text1"/>
          <w:szCs w:val="32"/>
          <w:lang w:val="fr-FR"/>
        </w:rPr>
        <w:t>e</w:t>
      </w:r>
    </w:p>
    <w:p w:rsidRPr="00717F81" w:rsidR="00717F81" w:rsidP="005461F4" w:rsidRDefault="00717F81" w14:paraId="7064AF2E" w14:textId="3FBF40D3">
      <w:pPr>
        <w:spacing w:before="120" w:after="120"/>
        <w:ind w:left="567"/>
        <w:rPr>
          <w:lang w:val="fr-FR"/>
        </w:rPr>
      </w:pPr>
      <w:r w:rsidRPr="00717F81">
        <w:rPr>
          <w:lang w:val="fr-FR"/>
        </w:rPr>
        <w:t xml:space="preserve">Le </w:t>
      </w:r>
      <w:r w:rsidR="00E80DB5">
        <w:rPr>
          <w:lang w:val="fr-FR"/>
        </w:rPr>
        <w:t>10 juillet 2024</w:t>
      </w:r>
      <w:r w:rsidRPr="00717F81">
        <w:rPr>
          <w:lang w:val="fr-FR"/>
        </w:rPr>
        <w:t xml:space="preserve">, </w:t>
      </w:r>
      <w:proofErr w:type="spellStart"/>
      <w:r w:rsidRPr="00717F81">
        <w:rPr>
          <w:lang w:val="fr-FR"/>
        </w:rPr>
        <w:t>Pienter</w:t>
      </w:r>
      <w:proofErr w:type="spellEnd"/>
      <w:r w:rsidRPr="00717F81">
        <w:rPr>
          <w:lang w:val="fr-FR"/>
        </w:rPr>
        <w:t xml:space="preserve"> Jan SRL, représentée par M. Chris Buyse, a démissionné de son mandat d’administrateur indépendant </w:t>
      </w:r>
      <w:r w:rsidRPr="00731461">
        <w:rPr>
          <w:lang w:val="fr-FR"/>
        </w:rPr>
        <w:t>à partir de la clôture de l’Assemblée Annuelle qui statuera sur les comptes annuels de l’exercice clos le 31 décembre 2023</w:t>
      </w:r>
      <w:r w:rsidRPr="00717F81">
        <w:rPr>
          <w:lang w:val="fr-FR"/>
        </w:rPr>
        <w:t>.</w:t>
      </w:r>
    </w:p>
    <w:p w:rsidRPr="005461F4" w:rsidR="00F4382F" w:rsidP="005461F4" w:rsidRDefault="00F4382F" w14:paraId="79700949" w14:textId="7B0919FF">
      <w:pPr>
        <w:keepNext/>
        <w:keepLines/>
        <w:spacing w:before="120" w:after="120"/>
        <w:ind w:left="567"/>
        <w:rPr>
          <w:rFonts w:cstheme="minorHAnsi"/>
          <w:b/>
          <w:i/>
          <w:iCs/>
        </w:rPr>
      </w:pPr>
      <w:r w:rsidRPr="005461F4">
        <w:rPr>
          <w:rFonts w:cstheme="minorHAnsi"/>
          <w:b/>
          <w:i/>
          <w:iCs/>
        </w:rPr>
        <w:t>Proposition de résolution</w:t>
      </w:r>
    </w:p>
    <w:p w:rsidR="00BE08AD" w:rsidP="00717F81" w:rsidRDefault="00BE08AD" w14:paraId="54A4A893" w14:textId="70E42F93">
      <w:pPr>
        <w:keepNext/>
        <w:keepLines/>
        <w:widowControl/>
        <w:spacing w:before="120" w:after="120"/>
        <w:ind w:left="567"/>
        <w:rPr>
          <w:lang w:val="fr-FR"/>
        </w:rPr>
      </w:pPr>
      <w:r>
        <w:rPr>
          <w:lang w:val="fr-FR"/>
        </w:rPr>
        <w:t xml:space="preserve">Il est proposé de prendre connaissance de, et, pour autant que de besoin, d’accepter, la démission de </w:t>
      </w:r>
      <w:proofErr w:type="spellStart"/>
      <w:r>
        <w:rPr>
          <w:lang w:val="fr-FR"/>
        </w:rPr>
        <w:t>Pienter</w:t>
      </w:r>
      <w:proofErr w:type="spellEnd"/>
      <w:r>
        <w:rPr>
          <w:lang w:val="fr-FR"/>
        </w:rPr>
        <w:t xml:space="preserve"> Jan SRL, représentée par M. Chris </w:t>
      </w:r>
      <w:proofErr w:type="spellStart"/>
      <w:r>
        <w:rPr>
          <w:lang w:val="fr-FR"/>
        </w:rPr>
        <w:t>Bruys</w:t>
      </w:r>
      <w:r w:rsidR="0028207F">
        <w:rPr>
          <w:lang w:val="fr-FR"/>
        </w:rPr>
        <w:t>e</w:t>
      </w:r>
      <w:proofErr w:type="spellEnd"/>
      <w:r>
        <w:rPr>
          <w:lang w:val="fr-FR"/>
        </w:rPr>
        <w:t xml:space="preserve">, </w:t>
      </w:r>
      <w:r w:rsidRPr="00731461">
        <w:rPr>
          <w:lang w:val="fr-FR"/>
        </w:rPr>
        <w:t>avec effet à partir de la clôture de l’Assemblée Annuelle qui statuera sur les comptes annuels de l’exercice clos le 31 décembre 2023</w:t>
      </w:r>
      <w:r>
        <w:rPr>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BE08AD" w:rsidTr="00410BD7" w14:paraId="6640EC64" w14:textId="77777777">
        <w:tc>
          <w:tcPr>
            <w:tcW w:w="2835" w:type="dxa"/>
            <w:tcBorders>
              <w:top w:val="single" w:color="auto" w:sz="4" w:space="0"/>
              <w:left w:val="single" w:color="auto" w:sz="4" w:space="0"/>
              <w:bottom w:val="single" w:color="auto" w:sz="4" w:space="0"/>
              <w:right w:val="single" w:color="auto" w:sz="4" w:space="0"/>
            </w:tcBorders>
          </w:tcPr>
          <w:p w:rsidRPr="00F4382F" w:rsidR="00BE08AD" w:rsidP="00410BD7" w:rsidRDefault="00BE08AD" w14:paraId="61C39DFF" w14:textId="0E017018">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BE08AD" w:rsidP="00410BD7" w:rsidRDefault="00BE08AD" w14:paraId="28912EE8" w14:textId="683606E8">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BE08AD" w:rsidP="00410BD7" w:rsidRDefault="00BE08AD" w14:paraId="64C14A01" w14:textId="7BB3E95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F4382F" w:rsidP="00C30DCD" w:rsidRDefault="00F4382F" w14:paraId="09569171" w14:textId="468A0399">
      <w:pPr>
        <w:numPr>
          <w:ilvl w:val="0"/>
          <w:numId w:val="4"/>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lastRenderedPageBreak/>
        <w:t xml:space="preserve">Donner décharge aux </w:t>
      </w:r>
      <w:r w:rsidR="002358C5">
        <w:rPr>
          <w:rFonts w:eastAsiaTheme="majorEastAsia" w:cstheme="minorHAnsi"/>
          <w:b/>
          <w:color w:val="000000" w:themeColor="text1"/>
          <w:szCs w:val="32"/>
        </w:rPr>
        <w:t>administrateurs</w:t>
      </w:r>
      <w:r w:rsidRPr="00F4382F">
        <w:rPr>
          <w:rFonts w:eastAsiaTheme="majorEastAsia" w:cstheme="minorHAnsi"/>
          <w:b/>
          <w:color w:val="000000" w:themeColor="text1"/>
          <w:szCs w:val="32"/>
        </w:rPr>
        <w:t xml:space="preserve"> </w:t>
      </w:r>
    </w:p>
    <w:p w:rsidRPr="00F4382F" w:rsidR="00F4382F" w:rsidP="00A214B9" w:rsidRDefault="00F4382F" w14:paraId="59166435" w14:textId="77777777">
      <w:pPr>
        <w:widowControl/>
        <w:tabs>
          <w:tab w:val="left" w:pos="737"/>
        </w:tabs>
        <w:spacing w:before="120" w:after="120"/>
        <w:ind w:left="567"/>
        <w:rPr>
          <w:rFonts w:cstheme="minorHAnsi"/>
          <w:b/>
          <w:bCs/>
          <w:i/>
          <w:iCs/>
          <w:lang w:val="fr-FR"/>
        </w:rPr>
      </w:pPr>
      <w:r w:rsidRPr="00F4382F">
        <w:rPr>
          <w:b/>
          <w:bCs/>
          <w:i/>
          <w:iCs/>
          <w:lang w:val="fr-FR"/>
        </w:rPr>
        <w:t>Proposition de résolution</w:t>
      </w:r>
    </w:p>
    <w:p w:rsidR="00F4382F" w:rsidP="000060E0" w:rsidRDefault="00F4382F" w14:paraId="4B0F1C05" w14:textId="60BCB632">
      <w:pPr>
        <w:widowControl/>
        <w:tabs>
          <w:tab w:val="left" w:pos="737"/>
        </w:tabs>
        <w:spacing w:before="120" w:after="120"/>
        <w:ind w:left="567"/>
      </w:pPr>
      <w:r w:rsidRPr="3C66E38A">
        <w:rPr>
          <w:lang w:val="fr-FR"/>
        </w:rPr>
        <w:t xml:space="preserve">Il est proposé de donner décharge </w:t>
      </w:r>
      <w:r w:rsidR="005D2449">
        <w:rPr>
          <w:rFonts w:ascii="Calibri" w:hAnsi="Calibri" w:eastAsia="Calibri" w:cs="Calibri"/>
          <w:color w:val="000000" w:themeColor="text1"/>
          <w:lang w:val="fr-FR"/>
        </w:rPr>
        <w:t>aux</w:t>
      </w:r>
      <w:r w:rsidRPr="3C66E38A" w:rsidR="377008A5">
        <w:rPr>
          <w:rFonts w:ascii="Calibri" w:hAnsi="Calibri" w:eastAsia="Calibri" w:cs="Calibri"/>
          <w:color w:val="000000" w:themeColor="text1"/>
          <w:lang w:val="fr-FR"/>
        </w:rPr>
        <w:t xml:space="preserve"> administrateur</w:t>
      </w:r>
      <w:r w:rsidR="005D2449">
        <w:rPr>
          <w:rFonts w:ascii="Calibri" w:hAnsi="Calibri" w:eastAsia="Calibri" w:cs="Calibri"/>
          <w:color w:val="000000" w:themeColor="text1"/>
          <w:lang w:val="fr-FR"/>
        </w:rPr>
        <w:t>s suivants</w:t>
      </w:r>
      <w:r w:rsidRPr="3C66E38A">
        <w:rPr>
          <w:lang w:val="fr-FR"/>
        </w:rPr>
        <w:t xml:space="preserve"> pour l'exécution de </w:t>
      </w:r>
      <w:r w:rsidR="005D2449">
        <w:rPr>
          <w:lang w:val="fr-FR"/>
        </w:rPr>
        <w:t>leur</w:t>
      </w:r>
      <w:r w:rsidRPr="3C66E38A" w:rsidR="005D2449">
        <w:rPr>
          <w:lang w:val="fr-FR"/>
        </w:rPr>
        <w:t xml:space="preserve"> </w:t>
      </w:r>
      <w:r w:rsidRPr="3C66E38A">
        <w:rPr>
          <w:lang w:val="fr-FR"/>
        </w:rPr>
        <w:t>mandat au cours de l’exercice clos le 31 décembre 2023</w:t>
      </w:r>
      <w:r w:rsidRPr="00D02703" w:rsidR="000060E0">
        <w:t>, en ce compris la convocation de l’</w:t>
      </w:r>
      <w:r w:rsidR="000060E0">
        <w:t>A</w:t>
      </w:r>
      <w:r w:rsidRPr="00D02703" w:rsidR="000060E0">
        <w:t xml:space="preserve">ssemblée </w:t>
      </w:r>
      <w:r w:rsidR="000060E0">
        <w:t>Annuelle</w:t>
      </w:r>
      <w:r w:rsidRPr="00D02703" w:rsidR="000060E0">
        <w:t xml:space="preserve"> </w:t>
      </w:r>
      <w:r w:rsidRPr="00956920" w:rsidR="00F7725F">
        <w:rPr>
          <w:rFonts w:eastAsia="Arial" w:cstheme="minorHAnsi"/>
          <w:szCs w:val="24"/>
        </w:rPr>
        <w:t>ainsi que la soumission, la publication et le dépôt des comptes annuels (consolidés) et du rapport de gestion et du rapport de contrôle sur les comptes annuels (consolidés)</w:t>
      </w:r>
      <w:r w:rsidRPr="00956920" w:rsidR="00F7725F">
        <w:rPr>
          <w:rFonts w:ascii="Arial" w:hAnsi="Arial" w:eastAsia="Arial" w:cs="Times New Roman"/>
          <w:szCs w:val="24"/>
        </w:rPr>
        <w:t xml:space="preserve"> </w:t>
      </w:r>
      <w:r w:rsidRPr="00D02703" w:rsidR="000060E0">
        <w:t>dérogeant aux dispositions légales et statutaires applicables (relatives à la convocation, aux formalités, aux délais</w:t>
      </w:r>
      <w:r w:rsidR="000060E0">
        <w:t>, à la mise à disposition de certains documents à des dates spécifiques</w:t>
      </w:r>
      <w:r w:rsidRPr="00D02703" w:rsidR="000060E0">
        <w:t xml:space="preserve"> et aux dates</w:t>
      </w:r>
      <w:r w:rsidR="000060E0">
        <w:t xml:space="preserve"> de la tenue de l’assemblée</w:t>
      </w:r>
      <w:r w:rsidRPr="00D02703" w:rsidR="000060E0">
        <w:t>)</w:t>
      </w:r>
      <w:r w:rsidR="005D2449">
        <w:t> :</w:t>
      </w:r>
    </w:p>
    <w:p w:rsidR="005D2449" w:rsidP="005D2449" w:rsidRDefault="005D2449" w14:paraId="06820783" w14:textId="216982CE">
      <w:pPr>
        <w:numPr>
          <w:ilvl w:val="0"/>
          <w:numId w:val="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SVR Management SRL, représentée par M. Stijn van Rompay,</w:t>
      </w:r>
      <w:r>
        <w:rPr>
          <w:rFonts w:eastAsiaTheme="majorEastAsia" w:cstheme="minorHAnsi"/>
          <w:color w:val="000000" w:themeColor="text1"/>
          <w:lang w:val="fr-FR"/>
        </w:rPr>
        <w:t xml:space="preserv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5D2449" w:rsidTr="00F77427" w14:paraId="5D53F0E8" w14:textId="77777777">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4566E4DC"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1766B593"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5A508039"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5D2449" w:rsidP="005D2449" w:rsidRDefault="005D2449" w14:paraId="784DEB30" w14:textId="77777777">
      <w:pPr>
        <w:numPr>
          <w:ilvl w:val="0"/>
          <w:numId w:val="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5D2449" w:rsidTr="00F77427" w14:paraId="497B4DF5" w14:textId="77777777">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60449AC1"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42F1C3F1"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4FF6C89F"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5D2449" w:rsidP="005D2449" w:rsidRDefault="005D2449" w14:paraId="1A6A93D0" w14:textId="77777777">
      <w:pPr>
        <w:numPr>
          <w:ilvl w:val="0"/>
          <w:numId w:val="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Van Rompay Management SRL, représentée par M. Leon Van Rompay,</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5D2449" w:rsidTr="00F77427" w14:paraId="6754A41E" w14:textId="77777777">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05B543F2"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15FC42EE"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09A057CA"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5D2449" w:rsidP="005D2449" w:rsidRDefault="005D2449" w14:paraId="3528F488" w14:textId="77777777">
      <w:pPr>
        <w:numPr>
          <w:ilvl w:val="0"/>
          <w:numId w:val="6"/>
        </w:numPr>
        <w:spacing w:before="120" w:after="120"/>
        <w:ind w:left="1134" w:hanging="567"/>
        <w:outlineLvl w:val="5"/>
        <w:rPr>
          <w:rFonts w:eastAsiaTheme="majorEastAsia" w:cstheme="minorHAnsi"/>
          <w:color w:val="000000" w:themeColor="text1"/>
          <w:lang w:val="fr-FR"/>
        </w:rPr>
      </w:pPr>
      <w:proofErr w:type="spellStart"/>
      <w:r w:rsidRPr="00E84EB4">
        <w:rPr>
          <w:rFonts w:eastAsiaTheme="majorEastAsia" w:cstheme="minorHAnsi"/>
          <w:color w:val="000000" w:themeColor="text1"/>
          <w:lang w:val="fr-FR"/>
        </w:rPr>
        <w:t>Noshaq</w:t>
      </w:r>
      <w:proofErr w:type="spellEnd"/>
      <w:r w:rsidRPr="00E84EB4">
        <w:rPr>
          <w:rFonts w:eastAsiaTheme="majorEastAsia" w:cstheme="minorHAnsi"/>
          <w:color w:val="000000" w:themeColor="text1"/>
          <w:lang w:val="fr-FR"/>
        </w:rPr>
        <w:t xml:space="preserve"> Partners SRL, représentée par M. Marc Foidart,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5D2449" w:rsidTr="00F77427" w14:paraId="5D77FE3E" w14:textId="77777777">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7F39D2E1"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685BFAE5"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2BB51875"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5D2449" w:rsidP="005D2449" w:rsidRDefault="005D2449" w14:paraId="5F618423" w14:textId="77777777">
      <w:pPr>
        <w:numPr>
          <w:ilvl w:val="0"/>
          <w:numId w:val="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5D2449" w:rsidTr="00F77427" w14:paraId="4AE8F68F" w14:textId="77777777">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3B1716F8"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7FD90347"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435FBD2B"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5D2449" w:rsidP="005D2449" w:rsidRDefault="005D2449" w14:paraId="6647A0EA" w14:textId="3B0F6516">
      <w:pPr>
        <w:numPr>
          <w:ilvl w:val="0"/>
          <w:numId w:val="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Mme Caroline Myers,</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5D2449" w:rsidTr="00F77427" w14:paraId="53F03FA0" w14:textId="77777777">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64F53075"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2D50F795"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5D2449" w:rsidP="00F77427" w:rsidRDefault="005D2449" w14:paraId="1636EB5E"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E84EB4" w:rsidR="005D2449" w:rsidP="008A1C54" w:rsidRDefault="005D2449" w14:paraId="42C5CC18" w14:textId="58A5CFF0">
      <w:pPr>
        <w:numPr>
          <w:ilvl w:val="0"/>
          <w:numId w:val="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M. James Gale</w:t>
      </w:r>
      <w:r w:rsidR="0028207F">
        <w:rPr>
          <w:rFonts w:eastAsiaTheme="majorEastAsia" w:cstheme="minorHAnsi"/>
          <w:color w:val="000000" w:themeColor="text1"/>
          <w:lang w:val="fr-FR"/>
        </w:rPr>
        <w:t>, et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F4382F" w14:paraId="172386EF" w14:textId="77777777">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7049B933" w14:textId="400BA07F">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5752BEC1" w14:textId="19190593">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1C6CDB3D" w14:textId="6FF79F48">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77427" w:rsidR="0028207F" w:rsidP="008A1C54" w:rsidRDefault="0028207F" w14:paraId="6956070E" w14:textId="3D53799B">
      <w:pPr>
        <w:numPr>
          <w:ilvl w:val="0"/>
          <w:numId w:val="6"/>
        </w:numPr>
        <w:spacing w:before="120" w:after="120"/>
        <w:ind w:left="1134" w:hanging="567"/>
        <w:outlineLvl w:val="5"/>
        <w:rPr>
          <w:rFonts w:eastAsiaTheme="majorEastAsia" w:cstheme="minorHAnsi"/>
          <w:color w:val="000000" w:themeColor="text1"/>
          <w:lang w:val="fr-FR"/>
        </w:rPr>
      </w:pPr>
      <w:proofErr w:type="spellStart"/>
      <w:r>
        <w:rPr>
          <w:lang w:val="fr-FR"/>
        </w:rPr>
        <w:t>Pienter</w:t>
      </w:r>
      <w:proofErr w:type="spellEnd"/>
      <w:r>
        <w:rPr>
          <w:lang w:val="fr-FR"/>
        </w:rPr>
        <w:t xml:space="preserve"> Jan SRL, représentée par M. Chris </w:t>
      </w:r>
      <w:proofErr w:type="spellStart"/>
      <w:r>
        <w:rPr>
          <w:lang w:val="fr-FR"/>
        </w:rPr>
        <w:t>Bruyse</w:t>
      </w:r>
      <w:proofErr w:type="spellEnd"/>
      <w:r>
        <w:rPr>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28207F" w:rsidTr="00652532" w14:paraId="704381C8" w14:textId="77777777">
        <w:tc>
          <w:tcPr>
            <w:tcW w:w="2835" w:type="dxa"/>
            <w:tcBorders>
              <w:top w:val="single" w:color="auto" w:sz="4" w:space="0"/>
              <w:left w:val="single" w:color="auto" w:sz="4" w:space="0"/>
              <w:bottom w:val="single" w:color="auto" w:sz="4" w:space="0"/>
              <w:right w:val="single" w:color="auto" w:sz="4" w:space="0"/>
            </w:tcBorders>
          </w:tcPr>
          <w:p w:rsidRPr="00F4382F" w:rsidR="0028207F" w:rsidP="00652532" w:rsidRDefault="0028207F" w14:paraId="24598CEA"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28207F" w:rsidP="00652532" w:rsidRDefault="0028207F" w14:paraId="1A7FA4E8"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28207F" w:rsidP="00652532" w:rsidRDefault="0028207F" w14:paraId="2DE61F17"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F4382F" w:rsidP="00C30DCD" w:rsidRDefault="00F4382F" w14:paraId="0E8FC0BC" w14:textId="219CD41A">
      <w:pPr>
        <w:numPr>
          <w:ilvl w:val="0"/>
          <w:numId w:val="4"/>
        </w:numPr>
        <w:spacing w:before="120" w:after="120"/>
        <w:ind w:left="567" w:hanging="567"/>
        <w:outlineLvl w:val="0"/>
        <w:rPr>
          <w:rFonts w:eastAsiaTheme="majorEastAsia" w:cstheme="minorHAnsi"/>
          <w:b/>
          <w:color w:val="000000" w:themeColor="text1"/>
        </w:rPr>
      </w:pPr>
      <w:r w:rsidRPr="00F4382F">
        <w:rPr>
          <w:rFonts w:eastAsiaTheme="majorEastAsia" w:cstheme="minorHAnsi"/>
          <w:b/>
          <w:color w:val="000000" w:themeColor="text1"/>
        </w:rPr>
        <w:t xml:space="preserve">Donner décharge au commissaire </w:t>
      </w:r>
    </w:p>
    <w:p w:rsidRPr="00F4382F" w:rsidR="00F4382F" w:rsidP="00A214B9" w:rsidRDefault="00F4382F" w14:paraId="3BE19C2D" w14:textId="77777777">
      <w:pPr>
        <w:widowControl/>
        <w:tabs>
          <w:tab w:val="left" w:pos="737"/>
        </w:tabs>
        <w:spacing w:before="120" w:after="120"/>
        <w:ind w:left="567"/>
        <w:rPr>
          <w:rFonts w:cstheme="minorHAnsi"/>
          <w:b/>
          <w:bCs/>
          <w:i/>
          <w:iCs/>
        </w:rPr>
      </w:pPr>
      <w:r w:rsidRPr="00F4382F">
        <w:rPr>
          <w:b/>
          <w:bCs/>
          <w:i/>
          <w:iCs/>
        </w:rPr>
        <w:t>Proposition de résolution</w:t>
      </w:r>
    </w:p>
    <w:p w:rsidR="00F4382F" w:rsidP="00A214B9" w:rsidRDefault="00F4382F" w14:paraId="593146CF" w14:textId="5DCEC903">
      <w:pPr>
        <w:widowControl/>
        <w:tabs>
          <w:tab w:val="left" w:pos="737"/>
        </w:tabs>
        <w:spacing w:before="120" w:after="120"/>
        <w:ind w:left="567"/>
      </w:pPr>
      <w:r w:rsidRPr="00F4382F">
        <w:t xml:space="preserve">Il est proposé de donner décharge </w:t>
      </w:r>
      <w:r w:rsidR="000060E0">
        <w:t>au commissaire</w:t>
      </w:r>
      <w:r w:rsidRPr="00F4382F">
        <w:t xml:space="preserve">, </w:t>
      </w:r>
      <w:r w:rsidR="006835A5">
        <w:t>en ce qui concerne</w:t>
      </w:r>
      <w:r w:rsidRPr="00F4382F">
        <w:t xml:space="preserve"> ses fonctions pour l'exercice clos le 31 décembre 2023.</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F4382F" w14:paraId="0CA67B52" w14:textId="77777777">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204B00BD" w14:textId="09A686EB">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786807A2" w14:textId="54929F4A">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49F9BBCD" w14:textId="17F5C362">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F4382F" w:rsidP="008A1C54" w:rsidRDefault="000060E0" w14:paraId="46B70D6F" w14:textId="41D057E7">
      <w:pPr>
        <w:keepNext/>
        <w:keepLines/>
        <w:numPr>
          <w:ilvl w:val="0"/>
          <w:numId w:val="4"/>
        </w:numPr>
        <w:spacing w:before="120" w:after="120"/>
        <w:ind w:left="567" w:hanging="567"/>
        <w:outlineLvl w:val="0"/>
        <w:rPr>
          <w:rFonts w:eastAsiaTheme="majorEastAsia" w:cstheme="minorHAnsi"/>
          <w:b/>
          <w:color w:val="000000" w:themeColor="text1"/>
          <w:szCs w:val="32"/>
          <w:lang w:val="fr-FR"/>
        </w:rPr>
      </w:pPr>
      <w:r>
        <w:rPr>
          <w:rFonts w:eastAsiaTheme="majorEastAsia" w:cstheme="minorHAnsi"/>
          <w:b/>
          <w:color w:val="000000" w:themeColor="text1"/>
        </w:rPr>
        <w:t>Approuver la (re)nomination d’</w:t>
      </w:r>
      <w:r w:rsidRPr="00F4382F" w:rsidR="00F4382F">
        <w:rPr>
          <w:rFonts w:eastAsiaTheme="majorEastAsia" w:cstheme="minorHAnsi"/>
          <w:b/>
          <w:color w:val="000000" w:themeColor="text1"/>
          <w:szCs w:val="32"/>
          <w:lang w:val="fr-FR"/>
        </w:rPr>
        <w:t>administrateurs</w:t>
      </w:r>
    </w:p>
    <w:p w:rsidRPr="00E84EB4" w:rsidR="00717F81" w:rsidP="008A1C54" w:rsidRDefault="00717F81" w14:paraId="481F2658" w14:textId="7D4269D0">
      <w:pPr>
        <w:keepNext/>
        <w:keepLines/>
        <w:widowControl/>
        <w:tabs>
          <w:tab w:val="left" w:pos="737"/>
        </w:tabs>
        <w:spacing w:before="120" w:after="120"/>
        <w:ind w:left="567"/>
        <w:rPr>
          <w:lang w:val="fr-FR"/>
        </w:rPr>
      </w:pPr>
      <w:r w:rsidRPr="00E84EB4">
        <w:rPr>
          <w:lang w:val="fr-FR"/>
        </w:rPr>
        <w:t>Le</w:t>
      </w:r>
      <w:r w:rsidR="00D45E4C">
        <w:rPr>
          <w:lang w:val="fr-FR"/>
        </w:rPr>
        <w:t>s</w:t>
      </w:r>
      <w:r w:rsidRPr="00E84EB4">
        <w:rPr>
          <w:lang w:val="fr-FR"/>
        </w:rPr>
        <w:t xml:space="preserve"> mandat</w:t>
      </w:r>
      <w:r w:rsidR="00D45E4C">
        <w:rPr>
          <w:lang w:val="fr-FR"/>
        </w:rPr>
        <w:t>s</w:t>
      </w:r>
      <w:r w:rsidRPr="00E84EB4">
        <w:rPr>
          <w:lang w:val="fr-FR"/>
        </w:rPr>
        <w:t xml:space="preserve"> des administrateurs suivants expire</w:t>
      </w:r>
      <w:r w:rsidR="00D45E4C">
        <w:rPr>
          <w:lang w:val="fr-FR"/>
        </w:rPr>
        <w:t>nt</w:t>
      </w:r>
      <w:r w:rsidRPr="00E84EB4">
        <w:rPr>
          <w:lang w:val="fr-FR"/>
        </w:rPr>
        <w:t xml:space="preserve"> à l'issue de l'Assemblée Annuelle</w:t>
      </w:r>
      <w:r>
        <w:rPr>
          <w:lang w:val="fr-FR"/>
        </w:rPr>
        <w:t> </w:t>
      </w:r>
      <w:r w:rsidRPr="00E84EB4">
        <w:rPr>
          <w:lang w:val="fr-FR"/>
        </w:rPr>
        <w:t xml:space="preserve">: </w:t>
      </w:r>
    </w:p>
    <w:p w:rsidRPr="00E84EB4" w:rsidR="00717F81" w:rsidP="008A1C54" w:rsidRDefault="00717F81" w14:paraId="6E0EE717" w14:textId="77777777">
      <w:pPr>
        <w:keepNext/>
        <w:keepLines/>
        <w:numPr>
          <w:ilvl w:val="0"/>
          <w:numId w:val="1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SVR Management SRL, représentée par M. Stijn van Rompay,</w:t>
      </w:r>
      <w:r>
        <w:rPr>
          <w:rFonts w:eastAsiaTheme="majorEastAsia" w:cstheme="minorHAnsi"/>
          <w:color w:val="000000" w:themeColor="text1"/>
          <w:lang w:val="fr-FR"/>
        </w:rPr>
        <w:t xml:space="preserve"> </w:t>
      </w:r>
    </w:p>
    <w:p w:rsidRPr="00E84EB4" w:rsidR="00717F81" w:rsidP="008A1C54" w:rsidRDefault="00717F81" w14:paraId="4CC4577D" w14:textId="77777777">
      <w:pPr>
        <w:numPr>
          <w:ilvl w:val="0"/>
          <w:numId w:val="1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p>
    <w:p w:rsidRPr="00E84EB4" w:rsidR="00717F81" w:rsidP="008A1C54" w:rsidRDefault="00717F81" w14:paraId="235D3340" w14:textId="77777777">
      <w:pPr>
        <w:numPr>
          <w:ilvl w:val="0"/>
          <w:numId w:val="1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Van Rompay Management SRL, représentée par M. Leon Van Rompay,</w:t>
      </w:r>
    </w:p>
    <w:p w:rsidRPr="00E84EB4" w:rsidR="00717F81" w:rsidP="008A1C54" w:rsidRDefault="00717F81" w14:paraId="4983D3C0" w14:textId="77777777">
      <w:pPr>
        <w:numPr>
          <w:ilvl w:val="0"/>
          <w:numId w:val="12"/>
        </w:numPr>
        <w:spacing w:before="120" w:after="120"/>
        <w:ind w:left="1134" w:hanging="567"/>
        <w:outlineLvl w:val="5"/>
        <w:rPr>
          <w:rFonts w:eastAsiaTheme="majorEastAsia" w:cstheme="minorHAnsi"/>
          <w:color w:val="000000" w:themeColor="text1"/>
          <w:lang w:val="fr-FR"/>
        </w:rPr>
      </w:pPr>
      <w:proofErr w:type="spellStart"/>
      <w:r w:rsidRPr="00E84EB4">
        <w:rPr>
          <w:rFonts w:eastAsiaTheme="majorEastAsia" w:cstheme="minorHAnsi"/>
          <w:color w:val="000000" w:themeColor="text1"/>
          <w:lang w:val="fr-FR"/>
        </w:rPr>
        <w:t>Noshaq</w:t>
      </w:r>
      <w:proofErr w:type="spellEnd"/>
      <w:r w:rsidRPr="00E84EB4">
        <w:rPr>
          <w:rFonts w:eastAsiaTheme="majorEastAsia" w:cstheme="minorHAnsi"/>
          <w:color w:val="000000" w:themeColor="text1"/>
          <w:lang w:val="fr-FR"/>
        </w:rPr>
        <w:t xml:space="preserve"> Partners SRL, représentée par M. Marc Foidart, </w:t>
      </w:r>
    </w:p>
    <w:p w:rsidRPr="00E84EB4" w:rsidR="00717F81" w:rsidP="008A1C54" w:rsidRDefault="00717F81" w14:paraId="615F3AC0" w14:textId="77777777">
      <w:pPr>
        <w:numPr>
          <w:ilvl w:val="0"/>
          <w:numId w:val="1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p>
    <w:p w:rsidRPr="00E84EB4" w:rsidR="00717F81" w:rsidP="008A1C54" w:rsidRDefault="00717F81" w14:paraId="1D5DB4F7" w14:textId="77777777">
      <w:pPr>
        <w:numPr>
          <w:ilvl w:val="0"/>
          <w:numId w:val="1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Mme Caroline Myers, et </w:t>
      </w:r>
    </w:p>
    <w:p w:rsidRPr="00E84EB4" w:rsidR="00717F81" w:rsidP="008A1C54" w:rsidRDefault="00717F81" w14:paraId="2EF419B6" w14:textId="77777777">
      <w:pPr>
        <w:numPr>
          <w:ilvl w:val="0"/>
          <w:numId w:val="12"/>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James Gale. </w:t>
      </w:r>
    </w:p>
    <w:p w:rsidR="00717F81" w:rsidP="00717F81" w:rsidRDefault="00717F81" w14:paraId="1CEBE795" w14:textId="77777777">
      <w:pPr>
        <w:widowControl/>
        <w:tabs>
          <w:tab w:val="left" w:pos="737"/>
        </w:tabs>
        <w:spacing w:before="120" w:after="120"/>
        <w:ind w:left="567"/>
        <w:rPr>
          <w:rFonts w:cstheme="minorHAnsi"/>
          <w:lang w:val="fr-FR"/>
        </w:rPr>
      </w:pPr>
      <w:r>
        <w:rPr>
          <w:rFonts w:cstheme="minorHAnsi"/>
          <w:lang w:val="fr-FR"/>
        </w:rPr>
        <w:t xml:space="preserve">Les administrateurs listés sous (i), (ii), (iii) et (v) sont candidats à un renouvellement de leur mandat et M. Marc Foidart est candidat-administrateur en son nom personnel et non plus en tant que représentant permanent de </w:t>
      </w:r>
      <w:proofErr w:type="spellStart"/>
      <w:r>
        <w:rPr>
          <w:rFonts w:cstheme="minorHAnsi"/>
          <w:lang w:val="fr-FR"/>
        </w:rPr>
        <w:t>Noshaq</w:t>
      </w:r>
      <w:proofErr w:type="spellEnd"/>
      <w:r>
        <w:rPr>
          <w:rFonts w:cstheme="minorHAnsi"/>
          <w:lang w:val="fr-FR"/>
        </w:rPr>
        <w:t xml:space="preserve"> Partners SRL.</w:t>
      </w:r>
    </w:p>
    <w:p w:rsidRPr="00E84EB4" w:rsidR="00717F81" w:rsidP="00717F81" w:rsidRDefault="00717F81" w14:paraId="21200497" w14:textId="170D85D5">
      <w:pPr>
        <w:widowControl/>
        <w:tabs>
          <w:tab w:val="left" w:pos="737"/>
        </w:tabs>
        <w:spacing w:before="120" w:after="120"/>
        <w:ind w:left="567"/>
        <w:rPr>
          <w:lang w:val="fr-FR"/>
        </w:rPr>
      </w:pPr>
      <w:r w:rsidRPr="00F439E6">
        <w:rPr>
          <w:rFonts w:cstheme="minorHAnsi"/>
          <w:lang w:val="fr-FR"/>
        </w:rPr>
        <w:t>Sur</w:t>
      </w:r>
      <w:r w:rsidRPr="00F439E6">
        <w:rPr>
          <w:lang w:val="fr-FR"/>
        </w:rPr>
        <w:t xml:space="preserve"> recommandation du comité de nomination et de rémunération</w:t>
      </w:r>
      <w:r w:rsidRPr="00E84EB4">
        <w:rPr>
          <w:lang w:val="fr-FR"/>
        </w:rPr>
        <w:t>, le Conseil d'</w:t>
      </w:r>
      <w:r>
        <w:rPr>
          <w:lang w:val="fr-FR"/>
        </w:rPr>
        <w:t>A</w:t>
      </w:r>
      <w:r w:rsidRPr="00E84EB4">
        <w:rPr>
          <w:lang w:val="fr-FR"/>
        </w:rPr>
        <w:t xml:space="preserve">dministration propose </w:t>
      </w:r>
      <w:r w:rsidRPr="00FE1357">
        <w:rPr>
          <w:lang w:val="fr-FR"/>
        </w:rPr>
        <w:t xml:space="preserve">de </w:t>
      </w:r>
      <w:r>
        <w:rPr>
          <w:lang w:val="fr-FR"/>
        </w:rPr>
        <w:t>(</w:t>
      </w:r>
      <w:r w:rsidRPr="00F439E6">
        <w:rPr>
          <w:lang w:val="fr-FR"/>
        </w:rPr>
        <w:t>re</w:t>
      </w:r>
      <w:r>
        <w:rPr>
          <w:lang w:val="fr-FR"/>
        </w:rPr>
        <w:t>)</w:t>
      </w:r>
      <w:r w:rsidRPr="00F439E6">
        <w:rPr>
          <w:lang w:val="fr-FR"/>
        </w:rPr>
        <w:t>no</w:t>
      </w:r>
      <w:r>
        <w:rPr>
          <w:lang w:val="fr-FR"/>
        </w:rPr>
        <w:t>mmer l</w:t>
      </w:r>
      <w:r w:rsidRPr="00E84EB4">
        <w:rPr>
          <w:lang w:val="fr-FR"/>
        </w:rPr>
        <w:t>es administrateurs suivants</w:t>
      </w:r>
      <w:r w:rsidRPr="001F10F0">
        <w:t xml:space="preserve"> </w:t>
      </w:r>
      <w:r>
        <w:t xml:space="preserve">pour </w:t>
      </w:r>
      <w:r w:rsidRPr="00823DF2">
        <w:t>un</w:t>
      </w:r>
      <w:r>
        <w:t>e durée de 4 ans, jusqu'à la clôture de l'assemblée générale annuelle qui se tiendra en 2028</w:t>
      </w:r>
      <w:r w:rsidRPr="00E84EB4">
        <w:rPr>
          <w:lang w:val="fr-FR"/>
        </w:rPr>
        <w:t xml:space="preserve"> :</w:t>
      </w:r>
    </w:p>
    <w:p w:rsidRPr="00E84EB4" w:rsidR="00717F81" w:rsidP="00C30DCD" w:rsidRDefault="00717F81" w14:paraId="645CD6F1" w14:textId="77777777">
      <w:pPr>
        <w:widowControl/>
        <w:numPr>
          <w:ilvl w:val="0"/>
          <w:numId w:val="7"/>
        </w:numPr>
        <w:tabs>
          <w:tab w:val="left" w:pos="737"/>
        </w:tabs>
        <w:spacing w:before="120" w:after="120"/>
      </w:pPr>
      <w:r w:rsidRPr="00E84EB4">
        <w:rPr>
          <w:rFonts w:ascii="Calibri" w:hAnsi="Calibri" w:eastAsia="Calibri" w:cs="Calibri"/>
        </w:rPr>
        <w:t>SVR Management SRL, représentée par M. Stijn van Rompay,</w:t>
      </w:r>
    </w:p>
    <w:p w:rsidRPr="00E84EB4" w:rsidR="00717F81" w:rsidP="00C30DCD" w:rsidRDefault="00717F81" w14:paraId="58AEBD55" w14:textId="7CD3EC68">
      <w:pPr>
        <w:widowControl/>
        <w:numPr>
          <w:ilvl w:val="0"/>
          <w:numId w:val="7"/>
        </w:numPr>
        <w:tabs>
          <w:tab w:val="left" w:pos="737"/>
        </w:tabs>
        <w:spacing w:before="120" w:after="120"/>
      </w:pPr>
      <w:r w:rsidRPr="00E84EB4">
        <w:rPr>
          <w:rFonts w:ascii="Calibri" w:hAnsi="Calibri" w:eastAsia="Calibri" w:cs="Calibri"/>
        </w:rPr>
        <w:t>Jacobsen Management SRL, représentée par</w:t>
      </w:r>
      <w:r w:rsidRPr="00E84EB4" w:rsidDel="00F87F4E">
        <w:rPr>
          <w:rFonts w:ascii="Calibri" w:hAnsi="Calibri" w:eastAsia="Calibri" w:cs="Calibri"/>
        </w:rPr>
        <w:t xml:space="preserve"> </w:t>
      </w:r>
      <w:r w:rsidRPr="00E84EB4">
        <w:rPr>
          <w:rFonts w:ascii="Calibri" w:hAnsi="Calibri" w:eastAsia="Calibri" w:cs="Calibri"/>
        </w:rPr>
        <w:t>M. Thomas Jacobsen,</w:t>
      </w:r>
    </w:p>
    <w:p w:rsidRPr="00E84EB4" w:rsidR="00717F81" w:rsidP="00C30DCD" w:rsidRDefault="00717F81" w14:paraId="42A2414B" w14:textId="0C177DCC">
      <w:pPr>
        <w:widowControl/>
        <w:numPr>
          <w:ilvl w:val="0"/>
          <w:numId w:val="7"/>
        </w:numPr>
        <w:tabs>
          <w:tab w:val="left" w:pos="737"/>
        </w:tabs>
        <w:spacing w:before="120" w:after="120"/>
      </w:pPr>
      <w:r w:rsidRPr="00E84EB4">
        <w:rPr>
          <w:rFonts w:ascii="Calibri" w:hAnsi="Calibri" w:eastAsia="Calibri" w:cs="Calibri"/>
        </w:rPr>
        <w:t>Van Rompay Management SRL, représentée par</w:t>
      </w:r>
      <w:r w:rsidRPr="00E84EB4" w:rsidDel="00F87F4E">
        <w:rPr>
          <w:rFonts w:ascii="Calibri" w:hAnsi="Calibri" w:eastAsia="Calibri" w:cs="Calibri"/>
        </w:rPr>
        <w:t xml:space="preserve"> </w:t>
      </w:r>
      <w:r w:rsidRPr="00E84EB4">
        <w:rPr>
          <w:rFonts w:ascii="Calibri" w:hAnsi="Calibri" w:eastAsia="Calibri" w:cs="Calibri"/>
        </w:rPr>
        <w:t>M. Leon Van Rompay,</w:t>
      </w:r>
      <w:r>
        <w:rPr>
          <w:rFonts w:ascii="Calibri" w:hAnsi="Calibri" w:eastAsia="Calibri" w:cs="Calibri"/>
        </w:rPr>
        <w:t xml:space="preserve"> </w:t>
      </w:r>
      <w:r w:rsidR="00E80DB5">
        <w:rPr>
          <w:rFonts w:ascii="Calibri" w:hAnsi="Calibri" w:eastAsia="Calibri" w:cs="Calibri"/>
        </w:rPr>
        <w:t>et</w:t>
      </w:r>
    </w:p>
    <w:p w:rsidRPr="000015C6" w:rsidR="00717F81" w:rsidP="000015C6" w:rsidRDefault="00717F81" w14:paraId="65AFA4CC" w14:textId="4CC06F7A">
      <w:pPr>
        <w:widowControl/>
        <w:numPr>
          <w:ilvl w:val="0"/>
          <w:numId w:val="7"/>
        </w:numPr>
        <w:tabs>
          <w:tab w:val="left" w:pos="737"/>
        </w:tabs>
        <w:spacing w:before="120" w:after="120"/>
        <w:rPr>
          <w:rFonts w:ascii="Calibri" w:hAnsi="Calibri" w:eastAsia="Calibri" w:cs="Calibri"/>
        </w:rPr>
      </w:pPr>
      <w:r w:rsidRPr="00EC37EB">
        <w:rPr>
          <w:rFonts w:ascii="Calibri" w:hAnsi="Calibri" w:eastAsia="Calibri" w:cs="Calibri"/>
        </w:rPr>
        <w:t>M. Stefan Yee</w:t>
      </w:r>
      <w:r w:rsidRPr="000015C6" w:rsidR="00E80DB5">
        <w:rPr>
          <w:rFonts w:ascii="Calibri" w:hAnsi="Calibri" w:eastAsia="Calibri" w:cs="Calibri"/>
        </w:rPr>
        <w:t>.</w:t>
      </w:r>
    </w:p>
    <w:p w:rsidR="00717F81" w:rsidP="00717F81" w:rsidRDefault="00717F81" w14:paraId="4F0ACE74" w14:textId="17809AA0">
      <w:pPr>
        <w:widowControl/>
        <w:tabs>
          <w:tab w:val="left" w:pos="737"/>
        </w:tabs>
        <w:spacing w:before="120" w:after="120"/>
        <w:ind w:left="567"/>
        <w:rPr>
          <w:rFonts w:cstheme="minorHAnsi"/>
          <w:lang w:val="fr-FR"/>
        </w:rPr>
      </w:pPr>
      <w:r>
        <w:rPr>
          <w:rFonts w:cstheme="minorHAnsi"/>
          <w:lang w:val="fr-FR"/>
        </w:rPr>
        <w:t xml:space="preserve">En outre, sur recommandation du comité de nomination et de rémunération, le Conseil d’Administration propose de nommer 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EC37EB" w:rsidR="00E80DB5">
        <w:rPr>
          <w:rFonts w:ascii="Calibri" w:hAnsi="Calibri" w:eastAsia="Calibri" w:cs="Calibri"/>
        </w:rPr>
        <w:t>M.</w:t>
      </w:r>
      <w:r w:rsidRPr="00BA3D46" w:rsidR="00E80DB5">
        <w:rPr>
          <w:rFonts w:cstheme="minorHAnsi"/>
          <w:lang w:val="fr-FR"/>
        </w:rPr>
        <w:t xml:space="preserve"> Marc Foidart</w:t>
      </w:r>
      <w:r w:rsidDel="00E80DB5" w:rsidR="00E80DB5">
        <w:rPr>
          <w:rFonts w:cstheme="minorHAnsi"/>
          <w:lang w:val="fr-FR"/>
        </w:rPr>
        <w:t xml:space="preserve"> </w:t>
      </w:r>
      <w:r>
        <w:rPr>
          <w:rFonts w:cstheme="minorHAnsi"/>
          <w:lang w:val="fr-FR"/>
        </w:rPr>
        <w:t>et M. Vincent Van Dessel en tant qu’administratrice et administrateur</w:t>
      </w:r>
      <w:r w:rsidR="00731461">
        <w:rPr>
          <w:rFonts w:cstheme="minorHAnsi"/>
          <w:lang w:val="fr-FR"/>
        </w:rPr>
        <w:t>s</w:t>
      </w:r>
      <w:r>
        <w:rPr>
          <w:rFonts w:cstheme="minorHAnsi"/>
          <w:lang w:val="fr-FR"/>
        </w:rPr>
        <w:t xml:space="preserve"> indépendant(e)s </w:t>
      </w:r>
      <w:r>
        <w:t xml:space="preserve">pour </w:t>
      </w:r>
      <w:r w:rsidRPr="00823DF2">
        <w:t>un</w:t>
      </w:r>
      <w:r>
        <w:t xml:space="preserve">e durée de 4 ans, jusqu'à la clôture de l'assemblée générale annuelle qui se tiendra en 2028. </w:t>
      </w:r>
      <w:r w:rsidRPr="00BA3D46">
        <w:t xml:space="preserve">D’après les informations mises à la disposition de la Société, </w:t>
      </w:r>
      <w:r>
        <w:rPr>
          <w:rFonts w:cstheme="minorHAnsi"/>
          <w:lang w:val="fr-FR"/>
        </w:rPr>
        <w:t xml:space="preserve">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EC37EB" w:rsidR="00E80DB5">
        <w:rPr>
          <w:rFonts w:ascii="Calibri" w:hAnsi="Calibri" w:eastAsia="Calibri" w:cs="Calibri"/>
        </w:rPr>
        <w:t>M.</w:t>
      </w:r>
      <w:r w:rsidRPr="00BA3D46" w:rsidR="00E80DB5">
        <w:rPr>
          <w:rFonts w:cstheme="minorHAnsi"/>
          <w:lang w:val="fr-FR"/>
        </w:rPr>
        <w:t xml:space="preserve"> Marc </w:t>
      </w:r>
      <w:proofErr w:type="gramStart"/>
      <w:r w:rsidRPr="00BA3D46" w:rsidR="00E80DB5">
        <w:rPr>
          <w:rFonts w:cstheme="minorHAnsi"/>
          <w:lang w:val="fr-FR"/>
        </w:rPr>
        <w:t>Foidart</w:t>
      </w:r>
      <w:r w:rsidDel="00E80DB5" w:rsidR="00E80DB5">
        <w:rPr>
          <w:rFonts w:cstheme="minorHAnsi"/>
          <w:lang w:val="fr-FR"/>
        </w:rPr>
        <w:t xml:space="preserve"> </w:t>
      </w:r>
      <w:r>
        <w:rPr>
          <w:rFonts w:cstheme="minorHAnsi"/>
          <w:lang w:val="fr-FR"/>
        </w:rPr>
        <w:t xml:space="preserve"> et</w:t>
      </w:r>
      <w:proofErr w:type="gramEnd"/>
      <w:r>
        <w:rPr>
          <w:rFonts w:cstheme="minorHAnsi"/>
          <w:lang w:val="fr-FR"/>
        </w:rPr>
        <w:t xml:space="preserve"> M. Vincent Van Dessel </w:t>
      </w:r>
      <w:r w:rsidRPr="00BA3D46">
        <w:t>répond</w:t>
      </w:r>
      <w:r>
        <w:t>ent</w:t>
      </w:r>
      <w:r w:rsidRPr="00BA3D46">
        <w:t xml:space="preserve"> au critère général d’indépendance prévu à l’article 7:87 du Code belge des société</w:t>
      </w:r>
      <w:r w:rsidR="00D45E4C">
        <w:t>s</w:t>
      </w:r>
      <w:r w:rsidRPr="00BA3D46">
        <w:t xml:space="preserve"> et associations et aux critères spécifiques d’indépendance énoncés à l’article 3.5 du Code </w:t>
      </w:r>
      <w:r w:rsidR="00D45E4C">
        <w:t xml:space="preserve">belge </w:t>
      </w:r>
      <w:r w:rsidRPr="00BA3D46">
        <w:t xml:space="preserve">de </w:t>
      </w:r>
      <w:r w:rsidR="00D45E4C">
        <w:t>g</w:t>
      </w:r>
      <w:r w:rsidRPr="00BA3D46" w:rsidR="00D45E4C">
        <w:t>ouvernance d’</w:t>
      </w:r>
      <w:r w:rsidR="00D45E4C">
        <w:t>e</w:t>
      </w:r>
      <w:r w:rsidRPr="00BA3D46" w:rsidR="00D45E4C">
        <w:t>ntreprise</w:t>
      </w:r>
      <w:r w:rsidRPr="00BA3D46">
        <w:t>. Le Conseil d’Administration confirme ne pas avoir d</w:t>
      </w:r>
      <w:r>
        <w:t xml:space="preserve">’indication d’un élément qui pourrait mettre en doute leur indépendance au sens de </w:t>
      </w:r>
      <w:r w:rsidRPr="00BA3D46">
        <w:t xml:space="preserve">l’article </w:t>
      </w:r>
      <w:proofErr w:type="gramStart"/>
      <w:r w:rsidRPr="00BA3D46">
        <w:t>7:</w:t>
      </w:r>
      <w:proofErr w:type="gramEnd"/>
      <w:r w:rsidRPr="00BA3D46">
        <w:t>87 du Code belge des société</w:t>
      </w:r>
      <w:r w:rsidR="00D45E4C">
        <w:t>s</w:t>
      </w:r>
      <w:r w:rsidRPr="00BA3D46">
        <w:t xml:space="preserve"> et associations</w:t>
      </w:r>
      <w:r>
        <w:t>.</w:t>
      </w:r>
    </w:p>
    <w:p w:rsidRPr="005461F4" w:rsidR="00F4382F" w:rsidP="00A214B9" w:rsidRDefault="00F4382F" w14:paraId="1B55BA1C" w14:textId="481DBDA2">
      <w:pPr>
        <w:widowControl/>
        <w:tabs>
          <w:tab w:val="left" w:pos="737"/>
        </w:tabs>
        <w:spacing w:before="120" w:after="120"/>
        <w:ind w:left="567"/>
        <w:rPr>
          <w:rFonts w:cstheme="minorHAnsi"/>
          <w:b/>
          <w:bCs/>
          <w:i/>
          <w:iCs/>
        </w:rPr>
      </w:pPr>
      <w:r w:rsidRPr="005461F4">
        <w:rPr>
          <w:rFonts w:cstheme="minorHAnsi"/>
          <w:b/>
          <w:bCs/>
          <w:i/>
          <w:iCs/>
        </w:rPr>
        <w:t>Proposition de résolution</w:t>
      </w:r>
      <w:r w:rsidR="00717F81">
        <w:rPr>
          <w:rFonts w:cstheme="minorHAnsi"/>
          <w:b/>
          <w:bCs/>
          <w:i/>
          <w:iCs/>
        </w:rPr>
        <w:t>s</w:t>
      </w:r>
    </w:p>
    <w:p w:rsidRPr="00823DF2" w:rsidR="006012DD" w:rsidRDefault="006012DD" w14:paraId="7B8F0B95" w14:textId="552BC6B1">
      <w:pPr>
        <w:widowControl/>
        <w:tabs>
          <w:tab w:val="left" w:pos="737"/>
        </w:tabs>
        <w:spacing w:before="120" w:after="120"/>
        <w:ind w:left="567"/>
      </w:pPr>
      <w:r w:rsidRPr="0C542032">
        <w:t xml:space="preserve">Il est proposé de </w:t>
      </w:r>
      <w:r w:rsidR="000060E0">
        <w:t>(</w:t>
      </w:r>
      <w:r w:rsidRPr="005461F4">
        <w:t>re</w:t>
      </w:r>
      <w:r w:rsidRPr="005461F4" w:rsidR="000060E0">
        <w:t>)nommer</w:t>
      </w:r>
      <w:r w:rsidRPr="0C542032">
        <w:t xml:space="preserve"> :</w:t>
      </w:r>
    </w:p>
    <w:p w:rsidR="006012DD" w:rsidP="00C30DCD" w:rsidRDefault="006012DD" w14:paraId="39BC5727" w14:textId="6ECD5C0D">
      <w:pPr>
        <w:pStyle w:val="Heading6"/>
        <w:numPr>
          <w:ilvl w:val="5"/>
          <w:numId w:val="5"/>
        </w:numPr>
        <w:spacing w:before="120" w:after="120"/>
        <w:ind w:left="1276" w:hanging="709"/>
        <w:rPr>
          <w:lang w:val="fr-FR"/>
        </w:rPr>
      </w:pPr>
      <w:r>
        <w:t xml:space="preserve">SVR Management SRL, représentée par M. Stijn Van Rompay, en tant qu'administrateur pour </w:t>
      </w:r>
      <w:r w:rsidRPr="00823DF2">
        <w:t>un</w:t>
      </w:r>
      <w:r>
        <w:t xml:space="preserve">e durée de 4 ans, jusqu'à la </w:t>
      </w:r>
      <w:r w:rsidR="000060E0">
        <w:t xml:space="preserve">clôture </w:t>
      </w:r>
      <w:r>
        <w:t>de l'assemblée générale annuelle qui se tiendra en 2028,</w:t>
      </w:r>
      <w:r w:rsidRPr="000060E0" w:rsidR="000060E0">
        <w:rPr>
          <w:lang w:val="fr-FR"/>
        </w:rPr>
        <w:t xml:space="preserve"> </w:t>
      </w:r>
      <w:r w:rsidR="000060E0">
        <w:rPr>
          <w:lang w:val="fr-FR"/>
        </w:rPr>
        <w:t>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0060E0" w:rsidTr="00410BD7" w14:paraId="02A6AFEA" w14:textId="77777777">
        <w:tc>
          <w:tcPr>
            <w:tcW w:w="2835" w:type="dxa"/>
            <w:tcBorders>
              <w:top w:val="single" w:color="auto" w:sz="4" w:space="0"/>
              <w:left w:val="single" w:color="auto" w:sz="4" w:space="0"/>
              <w:bottom w:val="single" w:color="auto" w:sz="4" w:space="0"/>
              <w:right w:val="single" w:color="auto" w:sz="4" w:space="0"/>
            </w:tcBorders>
          </w:tcPr>
          <w:p w:rsidRPr="00F4382F" w:rsidR="000060E0" w:rsidP="00C46318" w:rsidRDefault="000060E0" w14:paraId="7B0E0835" w14:textId="17E9A1BF">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0060E0" w:rsidP="00C46318" w:rsidRDefault="000060E0" w14:paraId="645DC560" w14:textId="78EEDE9F">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0060E0" w:rsidP="00C46318" w:rsidRDefault="000060E0" w14:paraId="7C69D1E8" w14:textId="7EDF697A">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814410" w:rsidP="008A1C54" w:rsidRDefault="00814410" w14:paraId="04A2711C" w14:textId="0FA85C5E">
      <w:pPr>
        <w:keepNext/>
        <w:keepLines/>
        <w:widowControl/>
        <w:numPr>
          <w:ilvl w:val="5"/>
          <w:numId w:val="2"/>
        </w:numPr>
        <w:spacing w:before="120" w:after="120"/>
        <w:ind w:left="113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 </w:t>
      </w:r>
      <w:r>
        <w:rPr>
          <w:rFonts w:eastAsiaTheme="majorEastAsia" w:cstheme="minorHAnsi"/>
          <w:color w:val="000000" w:themeColor="text1"/>
          <w:lang w:val="fr-FR"/>
        </w:rPr>
        <w:t>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814410" w:rsidTr="00410BD7" w14:paraId="594F3D10" w14:textId="77777777">
        <w:tc>
          <w:tcPr>
            <w:tcW w:w="2835" w:type="dxa"/>
            <w:tcBorders>
              <w:top w:val="single" w:color="auto" w:sz="4" w:space="0"/>
              <w:left w:val="single" w:color="auto" w:sz="4" w:space="0"/>
              <w:bottom w:val="single" w:color="auto" w:sz="4" w:space="0"/>
              <w:right w:val="single" w:color="auto" w:sz="4" w:space="0"/>
            </w:tcBorders>
          </w:tcPr>
          <w:p w:rsidRPr="00F4382F" w:rsidR="00814410" w:rsidP="008A1C54" w:rsidRDefault="00814410" w14:paraId="1E024F5F" w14:textId="5BDE66ED">
            <w:pPr>
              <w:keepNext/>
              <w:keepLines/>
              <w:widowControl/>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8A1C54" w:rsidRDefault="00814410" w14:paraId="59ABA29D" w14:textId="7E1F8ACE">
            <w:pPr>
              <w:keepNext/>
              <w:keepLines/>
              <w:widowControl/>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8A1C54" w:rsidRDefault="00814410" w14:paraId="288A363B" w14:textId="1B1CF294">
            <w:pPr>
              <w:keepNext/>
              <w:keepLines/>
              <w:widowControl/>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814410" w:rsidP="00C30DCD" w:rsidRDefault="00814410" w14:paraId="07EF367C" w14:textId="0C3507D9">
      <w:pPr>
        <w:numPr>
          <w:ilvl w:val="5"/>
          <w:numId w:val="2"/>
        </w:numPr>
        <w:spacing w:before="120" w:after="120"/>
        <w:ind w:left="1134" w:hanging="59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Rompay Management SRL, représentée par M. Leon Van Rompay,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xml:space="preserve"> 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814410" w:rsidTr="00410BD7" w14:paraId="6C114BF4" w14:textId="77777777">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29BCF6CB" w14:textId="4092E76A">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51549DE4" w14:textId="5EC4AA91">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363A0CFE" w14:textId="39D06D72">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814410" w:rsidP="00C30DCD" w:rsidRDefault="00814410" w14:paraId="29E02D81" w14:textId="5912185A">
      <w:pPr>
        <w:pStyle w:val="Heading6"/>
        <w:numPr>
          <w:ilvl w:val="5"/>
          <w:numId w:val="5"/>
        </w:numPr>
        <w:spacing w:before="120" w:after="120"/>
        <w:ind w:left="1276" w:hanging="709"/>
      </w:pPr>
      <w:r w:rsidRPr="00814410">
        <w:t>M. Stefan Yee en tant qu’administrateur pour une durée de 4 ans, jusqu'à la clôture de l'assemblée générale annuelle qui se tiendra en 2028., 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814410" w:rsidTr="00410BD7" w14:paraId="79066674" w14:textId="77777777">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0E93337C" w14:textId="0C03700E">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402AC7BB" w14:textId="7AEE810E">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443D26CD" w14:textId="2AD9EA3A">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814410" w:rsidP="00C30DCD" w:rsidRDefault="00814410" w14:paraId="5DA3DA90" w14:textId="77777777">
      <w:pPr>
        <w:numPr>
          <w:ilvl w:val="5"/>
          <w:numId w:val="2"/>
        </w:numPr>
        <w:spacing w:before="120" w:after="120"/>
        <w:ind w:left="1134" w:hanging="594"/>
        <w:outlineLvl w:val="5"/>
        <w:rPr>
          <w:rFonts w:eastAsiaTheme="majorEastAsia" w:cstheme="minorHAnsi"/>
          <w:color w:val="000000" w:themeColor="text1"/>
          <w:lang w:val="fr-FR"/>
        </w:rPr>
      </w:pPr>
      <w:r>
        <w:rPr>
          <w:rFonts w:cstheme="minorHAnsi"/>
          <w:lang w:val="fr-FR"/>
        </w:rPr>
        <w:t xml:space="preserve">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6E7573">
        <w:rPr>
          <w:rFonts w:eastAsiaTheme="majorEastAsia" w:cstheme="minorHAnsi"/>
          <w:color w:val="000000" w:themeColor="text1"/>
          <w:lang w:val="fr-FR"/>
        </w:rPr>
        <w:t>en tant qu’administrat</w:t>
      </w:r>
      <w:r>
        <w:rPr>
          <w:rFonts w:eastAsiaTheme="majorEastAsia" w:cstheme="minorHAnsi"/>
          <w:color w:val="000000" w:themeColor="text1"/>
          <w:lang w:val="fr-FR"/>
        </w:rPr>
        <w:t>rice indépendante</w:t>
      </w:r>
      <w:r w:rsidRPr="007B3CEF">
        <w:rPr>
          <w:rFonts w:eastAsiaTheme="majorEastAsia" w:cstheme="minorHAnsi"/>
          <w:color w:val="000000" w:themeColor="text1"/>
          <w:lang w:val="fr-FR"/>
        </w:rPr>
        <w:t xml:space="preserve"> pour une</w:t>
      </w:r>
      <w:r w:rsidRPr="00E84EB4">
        <w:rPr>
          <w:rFonts w:eastAsiaTheme="majorEastAsia" w:cstheme="minorHAnsi"/>
          <w:color w:val="000000" w:themeColor="text1"/>
          <w:lang w:val="fr-FR"/>
        </w:rPr>
        <w:t xml:space="preserv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et rémunérée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814410" w:rsidTr="00410BD7" w14:paraId="0DCB87E2" w14:textId="77777777">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53C6B8CC" w14:textId="793B6DD5">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09AC3A36" w14:textId="77F18F38">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2F41E3C3" w14:textId="09104784">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814410" w:rsidP="00C30DCD" w:rsidRDefault="00223C2F" w14:paraId="7D676AFB" w14:textId="62E60110">
      <w:pPr>
        <w:numPr>
          <w:ilvl w:val="5"/>
          <w:numId w:val="2"/>
        </w:numPr>
        <w:spacing w:before="120" w:after="120"/>
        <w:ind w:left="1134" w:hanging="594"/>
        <w:outlineLvl w:val="5"/>
        <w:rPr>
          <w:rFonts w:eastAsiaTheme="majorEastAsia" w:cstheme="minorHAnsi"/>
          <w:color w:val="000000" w:themeColor="text1"/>
          <w:lang w:val="fr-FR"/>
        </w:rPr>
      </w:pPr>
      <w:r w:rsidRPr="00823DF2">
        <w:t xml:space="preserve">M. </w:t>
      </w:r>
      <w:r>
        <w:t>Marc Foidart</w:t>
      </w:r>
      <w:r w:rsidRPr="00823DF2">
        <w:t xml:space="preserve"> </w:t>
      </w:r>
      <w:r w:rsidRPr="006E7573" w:rsidR="00814410">
        <w:rPr>
          <w:rFonts w:eastAsiaTheme="majorEastAsia" w:cstheme="minorHAnsi"/>
          <w:color w:val="000000" w:themeColor="text1"/>
          <w:lang w:val="fr-FR"/>
        </w:rPr>
        <w:t>en tant qu’administrat</w:t>
      </w:r>
      <w:r>
        <w:rPr>
          <w:rFonts w:eastAsiaTheme="majorEastAsia" w:cstheme="minorHAnsi"/>
          <w:color w:val="000000" w:themeColor="text1"/>
          <w:lang w:val="fr-FR"/>
        </w:rPr>
        <w:t>eur</w:t>
      </w:r>
      <w:r w:rsidR="00814410">
        <w:rPr>
          <w:rFonts w:eastAsiaTheme="majorEastAsia" w:cstheme="minorHAnsi"/>
          <w:color w:val="000000" w:themeColor="text1"/>
          <w:lang w:val="fr-FR"/>
        </w:rPr>
        <w:t xml:space="preserve"> indépendant</w:t>
      </w:r>
      <w:r w:rsidRPr="007B3CEF" w:rsidR="00814410">
        <w:rPr>
          <w:rFonts w:eastAsiaTheme="majorEastAsia" w:cstheme="minorHAnsi"/>
          <w:color w:val="000000" w:themeColor="text1"/>
          <w:lang w:val="fr-FR"/>
        </w:rPr>
        <w:t xml:space="preserve"> pour une</w:t>
      </w:r>
      <w:r w:rsidRPr="00E84EB4" w:rsidR="00814410">
        <w:rPr>
          <w:rFonts w:eastAsiaTheme="majorEastAsia" w:cstheme="minorHAnsi"/>
          <w:color w:val="000000" w:themeColor="text1"/>
          <w:lang w:val="fr-FR"/>
        </w:rPr>
        <w:t xml:space="preserve"> durée de 4 ans, jusqu'à la </w:t>
      </w:r>
      <w:r w:rsidR="00814410">
        <w:rPr>
          <w:rFonts w:eastAsiaTheme="majorEastAsia" w:cstheme="minorHAnsi"/>
          <w:color w:val="000000" w:themeColor="text1"/>
          <w:lang w:val="fr-FR"/>
        </w:rPr>
        <w:t>clôture</w:t>
      </w:r>
      <w:r w:rsidRPr="00E84EB4" w:rsidR="00814410">
        <w:rPr>
          <w:rFonts w:eastAsiaTheme="majorEastAsia" w:cstheme="minorHAnsi"/>
          <w:color w:val="000000" w:themeColor="text1"/>
          <w:lang w:val="fr-FR"/>
        </w:rPr>
        <w:t xml:space="preserve"> de l'assemblée générale annuelle qui se tiendra en 2028</w:t>
      </w:r>
      <w:r w:rsidR="00814410">
        <w:rPr>
          <w:rFonts w:eastAsiaTheme="majorEastAsia" w:cstheme="minorHAnsi"/>
          <w:color w:val="000000" w:themeColor="text1"/>
          <w:lang w:val="fr-FR"/>
        </w:rPr>
        <w:t xml:space="preserve">, et rémunéré conformément à la politique de rémunération de la Société, et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814410" w:rsidTr="00410BD7" w14:paraId="3AED11ED" w14:textId="77777777">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7C6A1827" w14:textId="2CC3AFD6">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0D2D886E" w14:textId="6A3D633B">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814410" w:rsidP="00410BD7" w:rsidRDefault="00814410" w14:paraId="26D7ABF8" w14:textId="5014BB01">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DC4DE9" w:rsidR="00814410" w:rsidP="00C30DCD" w:rsidRDefault="00814410" w14:paraId="484B07B1" w14:textId="1145C281">
      <w:pPr>
        <w:numPr>
          <w:ilvl w:val="5"/>
          <w:numId w:val="2"/>
        </w:numPr>
        <w:spacing w:before="120" w:after="120"/>
        <w:ind w:left="1134" w:hanging="594"/>
        <w:outlineLvl w:val="5"/>
        <w:rPr>
          <w:rFonts w:eastAsiaTheme="majorEastAsia" w:cstheme="minorHAnsi"/>
          <w:color w:val="000000" w:themeColor="text1"/>
          <w:lang w:val="fr-FR"/>
        </w:rPr>
      </w:pPr>
      <w:r w:rsidRPr="00731461">
        <w:rPr>
          <w:rFonts w:cstheme="minorHAnsi"/>
          <w:lang w:val="fr-FR"/>
        </w:rPr>
        <w:t>M. Vincent Van Dessel</w:t>
      </w:r>
      <w:r w:rsidRPr="004E6294">
        <w:rPr>
          <w:rFonts w:eastAsiaTheme="majorEastAsia" w:cstheme="minorHAnsi"/>
          <w:color w:val="000000" w:themeColor="text1"/>
          <w:lang w:val="fr-FR"/>
        </w:rPr>
        <w:t xml:space="preserve"> </w:t>
      </w:r>
      <w:r w:rsidRPr="006E7573">
        <w:rPr>
          <w:rFonts w:eastAsiaTheme="majorEastAsia" w:cstheme="minorHAnsi"/>
          <w:color w:val="000000" w:themeColor="text1"/>
          <w:lang w:val="fr-FR"/>
        </w:rPr>
        <w:t>en tant qu’administrat</w:t>
      </w:r>
      <w:r>
        <w:rPr>
          <w:rFonts w:eastAsiaTheme="majorEastAsia" w:cstheme="minorHAnsi"/>
          <w:color w:val="000000" w:themeColor="text1"/>
          <w:lang w:val="fr-FR"/>
        </w:rPr>
        <w:t>eur indépendant</w:t>
      </w:r>
      <w:r w:rsidRPr="007B3CEF">
        <w:rPr>
          <w:rFonts w:eastAsiaTheme="majorEastAsia" w:cstheme="minorHAnsi"/>
          <w:color w:val="000000" w:themeColor="text1"/>
          <w:lang w:val="fr-FR"/>
        </w:rPr>
        <w:t xml:space="preserve"> pour une</w:t>
      </w:r>
      <w:r w:rsidRPr="00E84EB4">
        <w:rPr>
          <w:rFonts w:eastAsiaTheme="majorEastAsia" w:cstheme="minorHAnsi"/>
          <w:color w:val="000000" w:themeColor="text1"/>
          <w:lang w:val="fr-FR"/>
        </w:rPr>
        <w:t xml:space="preserv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w:t>
      </w:r>
      <w:r w:rsidRPr="00DC4DE9">
        <w:rPr>
          <w:rFonts w:eastAsiaTheme="majorEastAsia" w:cstheme="minorHAnsi"/>
          <w:color w:val="000000" w:themeColor="text1"/>
          <w:lang w:val="fr-FR"/>
        </w:rPr>
        <w:t xml:space="preserve"> </w:t>
      </w:r>
      <w:r>
        <w:rPr>
          <w:rFonts w:eastAsiaTheme="majorEastAsia" w:cstheme="minorHAnsi"/>
          <w:color w:val="000000" w:themeColor="text1"/>
          <w:lang w:val="fr-FR"/>
        </w:rPr>
        <w:t>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F4382F" w14:paraId="58FAAF4D" w14:textId="77777777">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312A40A2" w14:textId="3C4387A9">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3CFE65DC" w14:textId="05B82C19">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06968F0E" w14:textId="05807C6C">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F4382F" w:rsidP="00C30DCD" w:rsidRDefault="00F4382F" w14:paraId="26470551" w14:textId="04751AB9">
      <w:pPr>
        <w:keepNext/>
        <w:keepLines/>
        <w:numPr>
          <w:ilvl w:val="0"/>
          <w:numId w:val="4"/>
        </w:numPr>
        <w:spacing w:before="120" w:after="120"/>
        <w:ind w:left="567" w:hanging="567"/>
        <w:outlineLvl w:val="0"/>
        <w:rPr>
          <w:rFonts w:eastAsiaTheme="majorEastAsia" w:cstheme="minorHAnsi"/>
          <w:b/>
          <w:color w:val="000000" w:themeColor="text1"/>
          <w:szCs w:val="32"/>
          <w:lang w:val="fr-FR"/>
        </w:rPr>
      </w:pPr>
      <w:r w:rsidRPr="00F4382F">
        <w:rPr>
          <w:rFonts w:eastAsiaTheme="majorEastAsia" w:cstheme="minorHAnsi"/>
          <w:b/>
          <w:color w:val="000000" w:themeColor="text1"/>
        </w:rPr>
        <w:t>Voter</w:t>
      </w:r>
      <w:r w:rsidRPr="00F4382F">
        <w:rPr>
          <w:rFonts w:eastAsiaTheme="majorEastAsia" w:cstheme="minorHAnsi"/>
          <w:b/>
          <w:color w:val="000000" w:themeColor="text1"/>
          <w:szCs w:val="32"/>
          <w:lang w:val="fr-FR"/>
        </w:rPr>
        <w:t xml:space="preserve"> </w:t>
      </w:r>
      <w:r w:rsidRPr="00F4382F" w:rsidR="00C902E5">
        <w:rPr>
          <w:rFonts w:eastAsiaTheme="majorEastAsia" w:cstheme="minorHAnsi"/>
          <w:b/>
          <w:color w:val="000000" w:themeColor="text1"/>
          <w:szCs w:val="32"/>
          <w:lang w:val="fr-FR"/>
        </w:rPr>
        <w:t>(vote consultatif)</w:t>
      </w:r>
      <w:r w:rsidR="00C902E5">
        <w:rPr>
          <w:rFonts w:eastAsiaTheme="majorEastAsia" w:cstheme="minorHAnsi"/>
          <w:b/>
          <w:color w:val="000000" w:themeColor="text1"/>
          <w:szCs w:val="32"/>
          <w:lang w:val="fr-FR"/>
        </w:rPr>
        <w:t xml:space="preserve"> </w:t>
      </w:r>
      <w:r w:rsidR="00B1029E">
        <w:rPr>
          <w:rFonts w:eastAsiaTheme="majorEastAsia" w:cstheme="minorHAnsi"/>
          <w:b/>
          <w:color w:val="000000" w:themeColor="text1"/>
          <w:szCs w:val="32"/>
          <w:lang w:val="fr-FR"/>
        </w:rPr>
        <w:t xml:space="preserve">sur </w:t>
      </w:r>
      <w:r w:rsidRPr="00F4382F">
        <w:rPr>
          <w:rFonts w:eastAsiaTheme="majorEastAsia" w:cstheme="minorHAnsi"/>
          <w:b/>
          <w:color w:val="000000" w:themeColor="text1"/>
          <w:szCs w:val="32"/>
          <w:lang w:val="fr-FR"/>
        </w:rPr>
        <w:t xml:space="preserve">le rapport de rémunération pour l’exercice clos le 31 décembre 2023 </w:t>
      </w:r>
    </w:p>
    <w:p w:rsidRPr="00F4382F" w:rsidR="00F4382F" w:rsidP="005461F4" w:rsidRDefault="00F4382F" w14:paraId="0DA3C9B3" w14:textId="77777777">
      <w:pPr>
        <w:keepNext/>
        <w:keepLines/>
        <w:widowControl/>
        <w:spacing w:before="120" w:after="120"/>
        <w:ind w:firstLine="567"/>
        <w:rPr>
          <w:b/>
          <w:bCs/>
          <w:i/>
          <w:iCs/>
          <w:lang w:val="fr-FR"/>
        </w:rPr>
      </w:pPr>
      <w:r w:rsidRPr="00F4382F">
        <w:rPr>
          <w:b/>
          <w:bCs/>
          <w:i/>
          <w:iCs/>
          <w:lang w:val="fr-FR"/>
        </w:rPr>
        <w:t>Proposition de résolution</w:t>
      </w:r>
    </w:p>
    <w:p w:rsidR="00717F81" w:rsidP="005461F4" w:rsidRDefault="00717F81" w14:paraId="79AF34E4" w14:textId="2C3EC87A">
      <w:pPr>
        <w:keepNext/>
        <w:keepLines/>
        <w:widowControl/>
        <w:spacing w:before="120" w:after="120"/>
        <w:ind w:left="567"/>
        <w:rPr>
          <w:b/>
          <w:bCs/>
          <w:i/>
          <w:iCs/>
          <w:lang w:val="fr-FR"/>
        </w:rPr>
      </w:pPr>
      <w:r w:rsidRPr="00E84EB4">
        <w:rPr>
          <w:lang w:val="fr-FR"/>
        </w:rPr>
        <w:t xml:space="preserve">Il est proposé d’approuver le rapport de rémunération pour l’exercice clos le 31 décembre 2023, tel qu’élaboré dans le rapport annuel à la </w:t>
      </w:r>
      <w:r w:rsidRPr="00E84EB4">
        <w:rPr>
          <w:i/>
          <w:iCs/>
          <w:lang w:val="fr-FR"/>
        </w:rPr>
        <w:t>sous-section</w:t>
      </w:r>
      <w:r>
        <w:rPr>
          <w:i/>
          <w:iCs/>
          <w:lang w:val="fr-FR"/>
        </w:rPr>
        <w:t xml:space="preserve"> </w:t>
      </w:r>
      <w:r w:rsidRPr="00EC37EB">
        <w:rPr>
          <w:i/>
          <w:iCs/>
          <w:lang w:val="fr-FR"/>
        </w:rPr>
        <w:t>Gouvernance d’entreprise – rapport de rémunération (p. 62 et suivantes).</w:t>
      </w:r>
      <w:r w:rsidRPr="00E84EB4">
        <w:rPr>
          <w:i/>
          <w:iCs/>
          <w:lang w:val="fr-FR"/>
        </w:rPr>
        <w:t xml:space="preserve"> </w:t>
      </w:r>
      <w:r w:rsidRPr="00E84EB4">
        <w:rPr>
          <w:lang w:val="fr-FR"/>
        </w:rPr>
        <w:t xml:space="preserve">Vous pouvez consulter le rapport annuel de 2023 sur le site Internet de la Société à l’adresse </w:t>
      </w:r>
      <w:hyperlink w:history="1" r:id="rId11">
        <w:r w:rsidRPr="00EC37EB">
          <w:rPr>
            <w:rStyle w:val="Hyperlink"/>
            <w:lang w:val="fr-FR"/>
          </w:rPr>
          <w:t>https://hyloris.com/second-general-assembly-2024/</w:t>
        </w:r>
      </w:hyperlink>
      <w:r w:rsidRPr="00E84EB4">
        <w:rPr>
          <w:b/>
          <w:bCs/>
          <w:i/>
          <w:iCs/>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F4382F" w14:paraId="0C14ED3B" w14:textId="77777777">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7C62468E" w14:textId="2D31FDB2">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6139BEC7" w14:textId="71DE73EC">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7F58C89B" w14:textId="7E1211E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F4382F" w:rsidP="008A1C54" w:rsidRDefault="00F4382F" w14:paraId="19DD9AEC" w14:textId="20EA5334">
      <w:pPr>
        <w:keepNext/>
        <w:keepLines/>
        <w:numPr>
          <w:ilvl w:val="0"/>
          <w:numId w:val="4"/>
        </w:numPr>
        <w:spacing w:before="120" w:after="120"/>
        <w:ind w:left="567" w:hanging="567"/>
        <w:outlineLvl w:val="0"/>
        <w:rPr>
          <w:rFonts w:eastAsiaTheme="majorEastAsia" w:cstheme="minorHAnsi"/>
          <w:b/>
          <w:color w:val="000000" w:themeColor="text1"/>
        </w:rPr>
      </w:pPr>
      <w:r w:rsidRPr="00F4382F">
        <w:rPr>
          <w:rFonts w:eastAsiaTheme="majorEastAsia" w:cstheme="minorHAnsi"/>
          <w:b/>
          <w:color w:val="000000" w:themeColor="text1"/>
        </w:rPr>
        <w:t>Approuver la politique de rémunération</w:t>
      </w:r>
    </w:p>
    <w:p w:rsidRPr="00717F81" w:rsidR="00717F81" w:rsidP="008A1C54" w:rsidRDefault="00717F81" w14:paraId="45CAED94" w14:textId="77777777">
      <w:pPr>
        <w:keepNext/>
        <w:keepLines/>
        <w:widowControl/>
        <w:spacing w:before="120" w:after="120"/>
        <w:ind w:left="567"/>
        <w:rPr>
          <w:lang w:val="fr-FR"/>
        </w:rPr>
      </w:pPr>
      <w:r w:rsidRPr="00717F81">
        <w:rPr>
          <w:lang w:val="fr-FR"/>
        </w:rPr>
        <w:t xml:space="preserve">La politique de rémunération actuelle </w:t>
      </w:r>
      <w:r w:rsidRPr="00717F81">
        <w:rPr>
          <w:rFonts w:cstheme="minorHAnsi"/>
          <w:lang w:val="fr-FR"/>
        </w:rPr>
        <w:t>a été approuvée par l’Assemblée Annuelle du 8 juin 2021.</w:t>
      </w:r>
    </w:p>
    <w:p w:rsidRPr="00717F81" w:rsidR="00717F81" w:rsidP="005461F4" w:rsidRDefault="00717F81" w14:paraId="150919A4" w14:textId="1AD6BFA9">
      <w:pPr>
        <w:widowControl/>
        <w:spacing w:before="120" w:after="120"/>
        <w:ind w:left="567"/>
        <w:rPr>
          <w:lang w:val="fr-FR"/>
        </w:rPr>
      </w:pPr>
      <w:r w:rsidRPr="00717F81">
        <w:rPr>
          <w:lang w:val="fr-FR"/>
        </w:rPr>
        <w:t>Sur recommandation du Comité de Rémunération et de Nomination, le Conseil d'Administration a préparé une version amendée de la Politique de Rémunération</w:t>
      </w:r>
      <w:r w:rsidRPr="00717F81">
        <w:rPr>
          <w:i/>
          <w:iCs/>
          <w:lang w:val="fr-FR"/>
        </w:rPr>
        <w:t xml:space="preserve"> </w:t>
      </w:r>
      <w:r w:rsidRPr="00717F81">
        <w:rPr>
          <w:lang w:val="fr-FR"/>
        </w:rPr>
        <w:t xml:space="preserve">qui peut être consultée sur le site web de l'entreprise à l'adresse suivante : </w:t>
      </w:r>
      <w:r w:rsidRPr="00717F81">
        <w:rPr>
          <w:lang w:val="fr-FR"/>
        </w:rPr>
        <w:br/>
      </w:r>
      <w:hyperlink w:history="1" r:id="rId12">
        <w:r w:rsidRPr="00EC37EB" w:rsidR="0089454F">
          <w:rPr>
            <w:rStyle w:val="Hyperlink"/>
            <w:lang w:val="fr-FR"/>
          </w:rPr>
          <w:t>https://hyloris.com/second-general-assembly-2024/</w:t>
        </w:r>
      </w:hyperlink>
      <w:r w:rsidRPr="00E84EB4" w:rsidR="0089454F">
        <w:rPr>
          <w:b/>
          <w:bCs/>
          <w:i/>
          <w:iCs/>
          <w:lang w:val="fr-FR"/>
        </w:rPr>
        <w:t>.</w:t>
      </w:r>
    </w:p>
    <w:p w:rsidRPr="00717F81" w:rsidR="00717F81" w:rsidP="005461F4" w:rsidRDefault="00717F81" w14:paraId="77BF4A68" w14:textId="539D4830">
      <w:pPr>
        <w:widowControl/>
        <w:spacing w:before="120" w:after="120"/>
        <w:ind w:left="567"/>
        <w:rPr>
          <w:lang w:val="fr-FR"/>
        </w:rPr>
      </w:pPr>
      <w:r w:rsidRPr="00717F81">
        <w:rPr>
          <w:lang w:val="fr-FR"/>
        </w:rPr>
        <w:t>Si l'Assemblée Annuelle n'approuve pas la nouvelle politique proposée, la Société continuera à rémunérer ses administrateurs, ses autres dirigeants et ses délégués à la gestion journalière conformément à la politique existante approuvée et soumettra une politique de rémunération révisée à l'approbation de la prochaine Assemblée Annuelle.</w:t>
      </w:r>
    </w:p>
    <w:p w:rsidRPr="00F4382F" w:rsidR="00F4382F" w:rsidP="00A214B9" w:rsidRDefault="00F4382F" w14:paraId="658D02D5" w14:textId="41C32DC2">
      <w:pPr>
        <w:widowControl/>
        <w:spacing w:before="120" w:after="120"/>
        <w:ind w:firstLine="567"/>
        <w:rPr>
          <w:rFonts w:cstheme="minorHAnsi"/>
        </w:rPr>
      </w:pPr>
      <w:r w:rsidRPr="00F4382F">
        <w:rPr>
          <w:b/>
          <w:bCs/>
          <w:i/>
          <w:iCs/>
          <w:lang w:val="fr-FR"/>
        </w:rPr>
        <w:t>Proposition de résolution</w:t>
      </w:r>
    </w:p>
    <w:p w:rsidR="00717F81" w:rsidP="00717F81" w:rsidRDefault="00717F81" w14:paraId="38679753" w14:textId="7F9DB7E0">
      <w:pPr>
        <w:widowControl/>
        <w:spacing w:before="120" w:after="120"/>
        <w:ind w:left="567"/>
        <w:rPr>
          <w:lang w:val="fr-FR"/>
        </w:rPr>
      </w:pPr>
      <w:r w:rsidRPr="006E7573">
        <w:rPr>
          <w:lang w:val="fr-FR"/>
        </w:rPr>
        <w:t>Il est proposé d'approuver</w:t>
      </w:r>
      <w:r>
        <w:rPr>
          <w:lang w:val="fr-FR"/>
        </w:rPr>
        <w:t xml:space="preserve"> l</w:t>
      </w:r>
      <w:r w:rsidRPr="006E7573">
        <w:rPr>
          <w:lang w:val="fr-FR"/>
        </w:rPr>
        <w:t xml:space="preserve">a politique de rémunération modifiée conformément à l’article </w:t>
      </w:r>
      <w:proofErr w:type="gramStart"/>
      <w:r w:rsidRPr="006E7573">
        <w:rPr>
          <w:lang w:val="fr-FR"/>
        </w:rPr>
        <w:t>7:</w:t>
      </w:r>
      <w:proofErr w:type="gramEnd"/>
      <w:r w:rsidRPr="006E7573">
        <w:rPr>
          <w:lang w:val="fr-FR"/>
        </w:rPr>
        <w:t xml:space="preserve">89/1 CSA. </w:t>
      </w:r>
    </w:p>
    <w:tbl>
      <w:tblPr>
        <w:tblStyle w:val="TableGrid"/>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2"/>
        <w:gridCol w:w="2833"/>
        <w:gridCol w:w="2833"/>
      </w:tblGrid>
      <w:tr w:rsidR="3C66E38A" w:rsidTr="000015C6" w14:paraId="2808AE83" w14:textId="77777777">
        <w:trPr>
          <w:trHeight w:val="300"/>
        </w:trPr>
        <w:tc>
          <w:tcPr>
            <w:tcW w:w="2832" w:type="dxa"/>
            <w:tcBorders>
              <w:top w:val="single" w:color="auto" w:sz="4" w:space="0"/>
              <w:left w:val="single" w:color="auto" w:sz="4" w:space="0"/>
              <w:bottom w:val="single" w:color="auto" w:sz="4" w:space="0"/>
              <w:right w:val="single" w:color="auto" w:sz="4" w:space="0"/>
            </w:tcBorders>
          </w:tcPr>
          <w:p w:rsidR="3C66E38A" w:rsidP="3C66E38A" w:rsidRDefault="3C66E38A" w14:paraId="07F68C29" w14:textId="1645BDC9">
            <w:pPr>
              <w:spacing w:before="120" w:after="120"/>
            </w:pPr>
            <w:r w:rsidRPr="3C66E38A">
              <w:rPr>
                <w:rFonts w:ascii="Segoe UI Symbol" w:hAnsi="Segoe UI Symbol" w:cs="Segoe UI Symbol"/>
                <w:color w:val="2B579A"/>
                <w:lang w:val="en-US"/>
              </w:rPr>
              <w:t>☐</w:t>
            </w:r>
            <w:r w:rsidRPr="3C66E38A">
              <w:rPr>
                <w:lang w:val="en-US"/>
              </w:rPr>
              <w:t xml:space="preserve"> </w:t>
            </w:r>
            <w:r w:rsidRPr="3C66E38A">
              <w:t>POUR</w:t>
            </w:r>
          </w:p>
        </w:tc>
        <w:tc>
          <w:tcPr>
            <w:tcW w:w="2833" w:type="dxa"/>
            <w:tcBorders>
              <w:top w:val="single" w:color="auto" w:sz="4" w:space="0"/>
              <w:left w:val="single" w:color="auto" w:sz="4" w:space="0"/>
              <w:bottom w:val="single" w:color="auto" w:sz="4" w:space="0"/>
              <w:right w:val="single" w:color="auto" w:sz="4" w:space="0"/>
            </w:tcBorders>
          </w:tcPr>
          <w:p w:rsidR="3C66E38A" w:rsidP="3C66E38A" w:rsidRDefault="3C66E38A" w14:paraId="3B90C833" w14:textId="0C8E8D08">
            <w:pPr>
              <w:spacing w:before="120" w:after="120"/>
              <w:rPr>
                <w:lang w:val="en-US"/>
              </w:rPr>
            </w:pPr>
            <w:r w:rsidRPr="3C66E38A">
              <w:rPr>
                <w:rFonts w:ascii="Segoe UI Symbol" w:hAnsi="Segoe UI Symbol" w:cs="Segoe UI Symbol"/>
                <w:color w:val="2B579A"/>
                <w:lang w:val="en-US"/>
              </w:rPr>
              <w:t>☐</w:t>
            </w:r>
            <w:r w:rsidRPr="3C66E38A">
              <w:rPr>
                <w:lang w:val="en-US"/>
              </w:rPr>
              <w:t xml:space="preserve"> </w:t>
            </w:r>
            <w:r w:rsidRPr="3C66E38A">
              <w:t>CONTRE</w:t>
            </w:r>
            <w:r w:rsidRPr="3C66E38A">
              <w:rPr>
                <w:lang w:val="en-US"/>
              </w:rPr>
              <w:t xml:space="preserve">   </w:t>
            </w:r>
          </w:p>
        </w:tc>
        <w:tc>
          <w:tcPr>
            <w:tcW w:w="2833" w:type="dxa"/>
            <w:tcBorders>
              <w:top w:val="single" w:color="auto" w:sz="4" w:space="0"/>
              <w:left w:val="single" w:color="auto" w:sz="4" w:space="0"/>
              <w:bottom w:val="single" w:color="auto" w:sz="4" w:space="0"/>
              <w:right w:val="single" w:color="auto" w:sz="4" w:space="0"/>
            </w:tcBorders>
          </w:tcPr>
          <w:p w:rsidR="3C66E38A" w:rsidP="3C66E38A" w:rsidRDefault="3C66E38A" w14:paraId="3168C80B" w14:textId="53C52A8C">
            <w:pPr>
              <w:spacing w:before="120" w:after="120"/>
              <w:rPr>
                <w:lang w:val="en-US"/>
              </w:rPr>
            </w:pPr>
            <w:r w:rsidRPr="3C66E38A">
              <w:rPr>
                <w:rFonts w:ascii="Segoe UI Symbol" w:hAnsi="Segoe UI Symbol" w:cs="Segoe UI Symbol"/>
                <w:color w:val="2B579A"/>
                <w:lang w:val="en-US"/>
              </w:rPr>
              <w:t>☐</w:t>
            </w:r>
            <w:r w:rsidRPr="3C66E38A">
              <w:rPr>
                <w:lang w:val="en-US"/>
              </w:rPr>
              <w:t xml:space="preserve"> </w:t>
            </w:r>
            <w:r w:rsidRPr="3C66E38A">
              <w:t>ABSTENTION</w:t>
            </w:r>
          </w:p>
        </w:tc>
      </w:tr>
    </w:tbl>
    <w:p w:rsidRPr="00F4382F" w:rsidR="00F4382F" w:rsidP="00C30DCD" w:rsidRDefault="00F4382F" w14:paraId="69FB2755" w14:textId="77777777">
      <w:pPr>
        <w:numPr>
          <w:ilvl w:val="0"/>
          <w:numId w:val="4"/>
        </w:numPr>
        <w:spacing w:before="120" w:after="120"/>
        <w:ind w:left="567" w:hanging="567"/>
        <w:outlineLvl w:val="0"/>
        <w:rPr>
          <w:rFonts w:eastAsiaTheme="majorEastAsia" w:cstheme="minorHAnsi"/>
          <w:b/>
          <w:color w:val="000000" w:themeColor="text1"/>
          <w:szCs w:val="32"/>
          <w:lang w:val="fr-FR"/>
        </w:rPr>
      </w:pPr>
      <w:r w:rsidRPr="00F4382F">
        <w:rPr>
          <w:rFonts w:eastAsiaTheme="majorEastAsia" w:cstheme="minorHAnsi"/>
          <w:b/>
          <w:color w:val="000000" w:themeColor="text1"/>
        </w:rPr>
        <w:t>Donner</w:t>
      </w:r>
      <w:r w:rsidRPr="00F4382F">
        <w:rPr>
          <w:rFonts w:eastAsiaTheme="majorEastAsia" w:cstheme="minorHAnsi"/>
          <w:b/>
          <w:color w:val="000000" w:themeColor="text1"/>
          <w:szCs w:val="32"/>
          <w:lang w:val="fr-FR"/>
        </w:rPr>
        <w:t xml:space="preserve"> procuration pour l’accomplissement des formalités </w:t>
      </w:r>
    </w:p>
    <w:p w:rsidRPr="00F4382F" w:rsidR="00F4382F" w:rsidP="00A214B9" w:rsidRDefault="00F4382F" w14:paraId="6320E1A3" w14:textId="77777777">
      <w:pPr>
        <w:widowControl/>
        <w:spacing w:before="120" w:after="120"/>
        <w:ind w:left="567"/>
        <w:rPr>
          <w:rFonts w:eastAsiaTheme="majorEastAsia" w:cstheme="minorHAnsi"/>
          <w:b/>
          <w:bCs/>
          <w:i/>
          <w:iCs/>
          <w:color w:val="000000" w:themeColor="text1"/>
          <w:lang w:val="fr-FR"/>
        </w:rPr>
      </w:pPr>
      <w:r w:rsidRPr="00F4382F">
        <w:rPr>
          <w:rFonts w:eastAsiaTheme="majorEastAsia" w:cstheme="minorHAnsi"/>
          <w:b/>
          <w:bCs/>
          <w:i/>
          <w:iCs/>
          <w:color w:val="000000" w:themeColor="text1"/>
          <w:lang w:val="fr-FR"/>
        </w:rPr>
        <w:t>Proposition de résolution</w:t>
      </w:r>
    </w:p>
    <w:p w:rsidR="00717F81" w:rsidP="00717F81" w:rsidRDefault="00717F81" w14:paraId="0D04A256" w14:textId="2EC2D568">
      <w:pPr>
        <w:spacing w:before="120" w:after="120"/>
        <w:ind w:left="567"/>
        <w:rPr>
          <w:lang w:val="fr-FR"/>
        </w:rPr>
      </w:pPr>
      <w:r w:rsidRPr="00E84EB4">
        <w:rPr>
          <w:lang w:val="fr-FR"/>
        </w:rPr>
        <w:t xml:space="preserve">Il est proposé d'accorder des pouvoirs spéciaux à </w:t>
      </w:r>
      <w:r w:rsidRPr="00731461">
        <w:rPr>
          <w:lang w:val="fr-FR"/>
        </w:rPr>
        <w:t>M. Stefan Yee, Président du Conseil d’</w:t>
      </w:r>
      <w:r w:rsidRPr="00731461" w:rsidR="003623B5">
        <w:rPr>
          <w:lang w:val="fr-FR"/>
        </w:rPr>
        <w:t>a</w:t>
      </w:r>
      <w:r w:rsidRPr="00731461">
        <w:rPr>
          <w:lang w:val="fr-FR"/>
        </w:rPr>
        <w:t>dministration de la Société</w:t>
      </w:r>
      <w:r w:rsidRPr="00E84EB4">
        <w:rPr>
          <w:lang w:val="fr-FR"/>
        </w:rPr>
        <w:t>,</w:t>
      </w:r>
      <w:r>
        <w:rPr>
          <w:lang w:val="fr-FR"/>
        </w:rPr>
        <w:t xml:space="preserve"> </w:t>
      </w:r>
      <w:r w:rsidR="00F65E01">
        <w:rPr>
          <w:lang w:val="fr-FR"/>
        </w:rPr>
        <w:t xml:space="preserve">à Erwin Destuyver, Michiel Stuyts et Marion Baine </w:t>
      </w:r>
      <w:r w:rsidRPr="00F65E01" w:rsidR="00F65E01">
        <w:rPr>
          <w:lang w:val="fr-FR"/>
        </w:rPr>
        <w:t xml:space="preserve">(avocats d’Eubelius SRL), ainsi qu’à </w:t>
      </w:r>
      <w:r w:rsidR="00F65E01">
        <w:rPr>
          <w:lang w:val="fr-FR"/>
        </w:rPr>
        <w:t>Silke De</w:t>
      </w:r>
      <w:r w:rsidR="002D3FF9">
        <w:rPr>
          <w:lang w:val="fr-FR"/>
        </w:rPr>
        <w:t xml:space="preserve"> Greef</w:t>
      </w:r>
      <w:r w:rsidRPr="00F65E01" w:rsidR="00F65E01">
        <w:rPr>
          <w:lang w:val="fr-FR"/>
        </w:rPr>
        <w:t xml:space="preserve"> (</w:t>
      </w:r>
      <w:proofErr w:type="spellStart"/>
      <w:r w:rsidRPr="00F65E01" w:rsidR="00F65E01">
        <w:rPr>
          <w:i/>
          <w:lang w:val="fr-FR"/>
        </w:rPr>
        <w:t>paralegal</w:t>
      </w:r>
      <w:proofErr w:type="spellEnd"/>
      <w:r w:rsidRPr="00F65E01" w:rsidR="00F65E01">
        <w:rPr>
          <w:i/>
          <w:lang w:val="fr-FR"/>
        </w:rPr>
        <w:t xml:space="preserve"> assistant</w:t>
      </w:r>
      <w:r w:rsidRPr="00F65E01" w:rsidR="00F65E01">
        <w:rPr>
          <w:lang w:val="fr-FR"/>
        </w:rPr>
        <w:t xml:space="preserve"> d’Eubelius SRL), de même que, de manière plus générale, à tous les avocats et </w:t>
      </w:r>
      <w:proofErr w:type="spellStart"/>
      <w:r w:rsidRPr="00F65E01" w:rsidR="00F65E01">
        <w:rPr>
          <w:i/>
          <w:lang w:val="fr-FR"/>
        </w:rPr>
        <w:t>paralegal</w:t>
      </w:r>
      <w:proofErr w:type="spellEnd"/>
      <w:r w:rsidRPr="00F65E01" w:rsidR="00F65E01">
        <w:rPr>
          <w:i/>
          <w:lang w:val="fr-FR"/>
        </w:rPr>
        <w:t xml:space="preserve"> assistants</w:t>
      </w:r>
      <w:r w:rsidRPr="00F65E01" w:rsidR="00F65E01">
        <w:rPr>
          <w:lang w:val="fr-FR"/>
        </w:rPr>
        <w:t xml:space="preserve"> d’Eubelius SRL,</w:t>
      </w:r>
      <w:r w:rsidR="002D3FF9">
        <w:rPr>
          <w:lang w:val="fr-FR"/>
        </w:rPr>
        <w:t xml:space="preserve"> </w:t>
      </w:r>
      <w:r>
        <w:rPr>
          <w:lang w:val="fr-FR"/>
        </w:rPr>
        <w:t xml:space="preserve">afin de </w:t>
      </w:r>
      <w:r w:rsidR="002D3FF9">
        <w:rPr>
          <w:lang w:val="fr-FR"/>
        </w:rPr>
        <w:t xml:space="preserve">leur </w:t>
      </w:r>
      <w:r>
        <w:rPr>
          <w:lang w:val="fr-FR"/>
        </w:rPr>
        <w:t xml:space="preserve">permettre </w:t>
      </w:r>
      <w:r w:rsidRPr="00E84EB4">
        <w:rPr>
          <w:lang w:val="fr-FR"/>
        </w:rPr>
        <w:t xml:space="preserve">à titre individuel, avec faculté de </w:t>
      </w:r>
      <w:r>
        <w:rPr>
          <w:lang w:val="fr-FR"/>
        </w:rPr>
        <w:t xml:space="preserve">substitution et de </w:t>
      </w:r>
      <w:r w:rsidRPr="00E84EB4">
        <w:rPr>
          <w:lang w:val="fr-FR"/>
        </w:rPr>
        <w:t>subdélégation</w:t>
      </w:r>
      <w:r>
        <w:rPr>
          <w:lang w:val="fr-FR"/>
        </w:rPr>
        <w:t>,</w:t>
      </w:r>
      <w:r w:rsidRPr="00E84EB4">
        <w:rPr>
          <w:lang w:val="fr-FR"/>
        </w:rPr>
        <w:t xml:space="preserve"> </w:t>
      </w:r>
      <w:r>
        <w:rPr>
          <w:lang w:val="fr-FR"/>
        </w:rPr>
        <w:t>d’</w:t>
      </w:r>
      <w:r w:rsidRPr="00E84EB4">
        <w:rPr>
          <w:lang w:val="fr-FR"/>
        </w:rPr>
        <w:t xml:space="preserve">accomplir au nom et pour le compte de la Société toutes formalités relatives aux obligations de publication imposées par la loi concernant les résolutions adoptées lors de la présente Assemblée Annuelle et, plus particulièrement, </w:t>
      </w:r>
      <w:r>
        <w:rPr>
          <w:lang w:val="fr-FR"/>
        </w:rPr>
        <w:t xml:space="preserve">de publier </w:t>
      </w:r>
      <w:r w:rsidRPr="00E84EB4">
        <w:rPr>
          <w:lang w:val="fr-FR"/>
        </w:rPr>
        <w:t>un extrait du présent procès</w:t>
      </w:r>
      <w:r w:rsidRPr="00E84EB4">
        <w:rPr>
          <w:lang w:val="fr-FR"/>
        </w:rPr>
        <w:noBreakHyphen/>
        <w:t xml:space="preserve">verbal dans les Annexes au Moniteur belge et, de manière générale, </w:t>
      </w:r>
      <w:r>
        <w:rPr>
          <w:lang w:val="fr-FR"/>
        </w:rPr>
        <w:t>d’</w:t>
      </w:r>
      <w:r w:rsidRPr="00E84EB4">
        <w:rPr>
          <w:lang w:val="fr-FR"/>
        </w:rPr>
        <w:t>accomplir toutes démarches au greffe du tribunal de l’entreprise et tout ce qui est nécessaire à ces fins.</w:t>
      </w:r>
    </w:p>
    <w:p w:rsidR="002D3FF9" w:rsidP="00717F81" w:rsidRDefault="002D3FF9" w14:paraId="3D7DCD03" w14:textId="5AA3B7A0">
      <w:pPr>
        <w:spacing w:before="120" w:after="120"/>
        <w:ind w:left="567"/>
        <w:rPr>
          <w:lang w:val="fr-FR"/>
        </w:rPr>
      </w:pPr>
      <w:r w:rsidRPr="00594CBA">
        <w:rPr>
          <w:rFonts w:cs="Arial"/>
          <w:szCs w:val="20"/>
        </w:rPr>
        <w:t xml:space="preserve">Dans la mesure où la loi le permet, </w:t>
      </w:r>
      <w:r>
        <w:rPr>
          <w:rFonts w:cs="Arial"/>
          <w:szCs w:val="20"/>
        </w:rPr>
        <w:t>la Société</w:t>
      </w:r>
      <w:r>
        <w:rPr>
          <w:rFonts w:asciiTheme="majorHAnsi" w:hAnsiTheme="majorHAnsi" w:cstheme="majorHAnsi"/>
        </w:rPr>
        <w:t xml:space="preserve"> </w:t>
      </w:r>
      <w:r w:rsidRPr="00594CBA">
        <w:rPr>
          <w:rFonts w:cs="Arial"/>
          <w:szCs w:val="20"/>
        </w:rPr>
        <w:t>renonce à toute action en responsabilité à l</w:t>
      </w:r>
      <w:r>
        <w:rPr>
          <w:rFonts w:cs="Arial"/>
          <w:szCs w:val="20"/>
        </w:rPr>
        <w:t>’</w:t>
      </w:r>
      <w:r w:rsidRPr="00594CBA">
        <w:rPr>
          <w:rFonts w:cs="Arial"/>
          <w:szCs w:val="20"/>
        </w:rPr>
        <w:t xml:space="preserve">encontre </w:t>
      </w:r>
      <w:r>
        <w:rPr>
          <w:rFonts w:cs="Arial"/>
          <w:szCs w:val="20"/>
        </w:rPr>
        <w:t>des mandataires (ainsi que des subdélégués</w:t>
      </w:r>
      <w:r w:rsidRPr="006A3E6A">
        <w:t xml:space="preserve"> </w:t>
      </w:r>
      <w:r>
        <w:t>et des substituts</w:t>
      </w:r>
      <w:r>
        <w:rPr>
          <w:rFonts w:cs="Arial"/>
          <w:szCs w:val="20"/>
        </w:rPr>
        <w:t>) et s’engage à leur indemniser de tout dommage que ceux-ci pourraient encourir en raison de tout acte accompli à la suite de la présente procuration.</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F4382F" w14:paraId="63B0393D" w14:textId="77777777">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7C770C40" w14:textId="5ABC16BA">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7E1DEF1A" w14:textId="7CC0B5AF">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F4382F" w:rsidP="00A214B9" w:rsidRDefault="00F4382F" w14:paraId="5D6AC263" w14:textId="0806EBCB">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7A2654" w:rsidR="007A2654" w:rsidP="00A214B9" w:rsidRDefault="007A2654" w14:paraId="6D39300A" w14:textId="77777777">
      <w:pPr>
        <w:widowControl/>
        <w:spacing w:before="120" w:after="120"/>
        <w:jc w:val="center"/>
        <w:rPr>
          <w:rFonts w:cstheme="minorHAnsi"/>
          <w:b/>
          <w:bCs/>
          <w:i/>
          <w:iCs/>
          <w:lang w:val="en-GB"/>
        </w:rPr>
      </w:pPr>
      <w:r w:rsidRPr="007A2654">
        <w:rPr>
          <w:rFonts w:cstheme="minorHAnsi"/>
          <w:b/>
          <w:bCs/>
          <w:i/>
          <w:iCs/>
          <w:lang w:val="en-GB"/>
        </w:rPr>
        <w:t>***</w:t>
      </w:r>
    </w:p>
    <w:p w:rsidRPr="003E69B1" w:rsidR="00B26A2B" w:rsidP="008A1C54" w:rsidRDefault="00B26A2B" w14:paraId="04CCC7C7" w14:textId="77777777">
      <w:pPr>
        <w:keepNext/>
        <w:keepLines/>
        <w:widowControl/>
        <w:spacing w:before="120" w:after="120"/>
      </w:pPr>
      <w:r>
        <w:t>Fait à ____________________________________________, le _______________________</w:t>
      </w:r>
      <w:proofErr w:type="gramStart"/>
      <w:r>
        <w:t>_  2024</w:t>
      </w:r>
      <w:proofErr w:type="gramEnd"/>
      <w:r>
        <w:t xml:space="preserve"> </w:t>
      </w:r>
    </w:p>
    <w:p w:rsidR="00B26A2B" w:rsidP="008A1C54" w:rsidRDefault="00B26A2B" w14:paraId="0A16969D" w14:textId="77777777">
      <w:pPr>
        <w:pStyle w:val="Default"/>
        <w:keepNext/>
        <w:keepLines/>
        <w:spacing w:before="120" w:after="120"/>
      </w:pPr>
      <w:proofErr w:type="gramStart"/>
      <w:r w:rsidRPr="003E69B1">
        <w:t>par</w:t>
      </w:r>
      <w:proofErr w:type="gramEnd"/>
      <w:r w:rsidRPr="003E69B1">
        <w:t xml:space="preserve"> ___________________________________________________________________________</w:t>
      </w:r>
    </w:p>
    <w:p w:rsidRPr="003E69B1" w:rsidR="00B26A2B" w:rsidP="008A1C54" w:rsidRDefault="00B26A2B" w14:paraId="3F18DD35" w14:textId="402BE912">
      <w:pPr>
        <w:pStyle w:val="Default"/>
        <w:keepNext/>
        <w:keepLines/>
        <w:spacing w:before="120" w:after="120"/>
        <w:rPr>
          <w:rFonts w:asciiTheme="minorHAnsi" w:hAnsiTheme="minorHAnsi" w:cstheme="minorBidi"/>
          <w:color w:val="auto"/>
          <w:sz w:val="22"/>
          <w:szCs w:val="22"/>
        </w:rPr>
      </w:pPr>
      <w:r w:rsidRPr="003E69B1">
        <w:br/>
      </w:r>
      <w:r w:rsidRPr="003E69B1">
        <w:rPr>
          <w:rFonts w:asciiTheme="minorHAnsi" w:hAnsiTheme="minorHAnsi" w:cstheme="minorBidi"/>
          <w:color w:val="auto"/>
          <w:sz w:val="22"/>
          <w:szCs w:val="22"/>
        </w:rPr>
        <w:t>(</w:t>
      </w:r>
      <w:proofErr w:type="gramStart"/>
      <w:r w:rsidRPr="003E69B1">
        <w:rPr>
          <w:rFonts w:asciiTheme="minorHAnsi" w:hAnsiTheme="minorHAnsi" w:cstheme="minorBidi"/>
          <w:color w:val="auto"/>
          <w:sz w:val="22"/>
          <w:szCs w:val="22"/>
        </w:rPr>
        <w:t>nom</w:t>
      </w:r>
      <w:proofErr w:type="gramEnd"/>
      <w:r w:rsidRPr="003E69B1">
        <w:rPr>
          <w:rFonts w:asciiTheme="minorHAnsi" w:hAnsiTheme="minorHAnsi" w:cstheme="minorBidi"/>
          <w:color w:val="auto"/>
          <w:sz w:val="22"/>
          <w:szCs w:val="22"/>
        </w:rPr>
        <w:t xml:space="preserve"> et prénom) ou (pour les personnes morales</w:t>
      </w:r>
      <w:r w:rsidR="00597908">
        <w:rPr>
          <w:rStyle w:val="FootnoteReference"/>
          <w:rFonts w:asciiTheme="minorHAnsi" w:hAnsiTheme="minorHAnsi" w:cstheme="minorBidi"/>
          <w:color w:val="auto"/>
          <w:sz w:val="22"/>
          <w:szCs w:val="22"/>
        </w:rPr>
        <w:footnoteReference w:id="2"/>
      </w:r>
      <w:r w:rsidRPr="003E69B1">
        <w:rPr>
          <w:rFonts w:asciiTheme="minorHAnsi" w:hAnsiTheme="minorHAnsi" w:cstheme="minorBidi"/>
          <w:color w:val="auto"/>
          <w:sz w:val="22"/>
          <w:szCs w:val="22"/>
        </w:rPr>
        <w:t xml:space="preserve">) représentée par)) </w:t>
      </w:r>
    </w:p>
    <w:p w:rsidRPr="003E69B1" w:rsidR="00B26A2B" w:rsidP="008A1C54" w:rsidRDefault="00B26A2B" w14:paraId="37EB11C5" w14:textId="77777777">
      <w:pPr>
        <w:keepNext/>
        <w:keepLines/>
        <w:widowControl/>
        <w:spacing w:before="120" w:after="120"/>
        <w:jc w:val="left"/>
      </w:pPr>
    </w:p>
    <w:p w:rsidRPr="000015C6" w:rsidR="00EE7572" w:rsidP="008A1C54" w:rsidRDefault="00B26A2B" w14:paraId="780AD49D" w14:textId="3CD6FC47">
      <w:pPr>
        <w:keepNext/>
        <w:keepLines/>
        <w:widowControl/>
        <w:spacing w:before="120" w:after="120"/>
        <w:rPr>
          <w:lang w:val="en-GB"/>
        </w:rPr>
      </w:pPr>
      <w:r w:rsidRPr="003E69B1">
        <w:rPr>
          <w:lang w:val="en-GB"/>
        </w:rPr>
        <w:t>Signature(s</w:t>
      </w:r>
      <w:proofErr w:type="gramStart"/>
      <w:r w:rsidRPr="003E69B1">
        <w:rPr>
          <w:lang w:val="en-GB"/>
        </w:rPr>
        <w:t>)</w:t>
      </w:r>
      <w:r w:rsidR="00607A90">
        <w:rPr>
          <w:lang w:val="en-GB"/>
        </w:rPr>
        <w:t xml:space="preserve"> </w:t>
      </w:r>
      <w:r w:rsidRPr="003E69B1">
        <w:rPr>
          <w:lang w:val="en-GB"/>
        </w:rPr>
        <w:t>:</w:t>
      </w:r>
      <w:proofErr w:type="gramEnd"/>
    </w:p>
    <w:sectPr w:rsidRPr="000015C6" w:rsidR="00EE7572" w:rsidSect="00C16AA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6C87" w:rsidRDefault="00F46C87" w14:paraId="21561510" w14:textId="77777777">
      <w:pPr>
        <w:spacing w:before="0" w:after="0"/>
      </w:pPr>
      <w:r>
        <w:separator/>
      </w:r>
    </w:p>
  </w:endnote>
  <w:endnote w:type="continuationSeparator" w:id="0">
    <w:p w:rsidR="00F46C87" w:rsidRDefault="00F46C87" w14:paraId="13A36C13" w14:textId="77777777">
      <w:pPr>
        <w:spacing w:before="0" w:after="0"/>
      </w:pPr>
      <w:r>
        <w:continuationSeparator/>
      </w:r>
    </w:p>
  </w:endnote>
  <w:endnote w:type="continuationNotice" w:id="1">
    <w:p w:rsidR="00F46C87" w:rsidRDefault="00F46C87" w14:paraId="645B857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8B" w:rsidRDefault="006B1D8B" w14:paraId="438CDB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2"/>
      <w:gridCol w:w="3680"/>
    </w:tblGrid>
    <w:tr w:rsidR="008464A3" w14:paraId="780AD4A2" w14:textId="77777777">
      <w:tc>
        <w:tcPr>
          <w:tcW w:w="5382" w:type="dxa"/>
          <w:tcBorders>
            <w:top w:val="single" w:color="auto" w:sz="4" w:space="0"/>
          </w:tcBorders>
        </w:tcPr>
        <w:p w:rsidRPr="00AE6D84" w:rsidR="00EE7572" w:rsidRDefault="00EE7572" w14:paraId="780AD4A0" w14:textId="24F4040C">
          <w:pPr>
            <w:pStyle w:val="Footer"/>
            <w:spacing w:before="0"/>
            <w:jc w:val="left"/>
            <w:rPr>
              <w:i/>
              <w:iCs/>
              <w:sz w:val="18"/>
              <w:szCs w:val="18"/>
              <w:lang w:val="en-GB"/>
            </w:rPr>
          </w:pPr>
        </w:p>
      </w:tc>
      <w:tc>
        <w:tcPr>
          <w:tcW w:w="3680" w:type="dxa"/>
          <w:tcBorders>
            <w:top w:val="single" w:color="auto" w:sz="4" w:space="0"/>
          </w:tcBorders>
        </w:tcPr>
        <w:p w:rsidRPr="00EE7841" w:rsidR="00EE7572" w:rsidRDefault="00AE6D84" w14:paraId="780AD4A1" w14:textId="77777777">
          <w:pPr>
            <w:pStyle w:val="Footer"/>
            <w:spacing w:before="0"/>
            <w:jc w:val="right"/>
            <w:rPr>
              <w:sz w:val="18"/>
              <w:szCs w:val="18"/>
              <w:lang w:val="en-GB"/>
            </w:rPr>
          </w:pPr>
          <w:r w:rsidRPr="007D2B4D">
            <w:rPr>
              <w:sz w:val="18"/>
              <w:szCs w:val="18"/>
              <w:lang w:val="en-GB"/>
            </w:rPr>
            <w:fldChar w:fldCharType="begin"/>
          </w:r>
          <w:r w:rsidRPr="007D2B4D">
            <w:rPr>
              <w:sz w:val="18"/>
              <w:szCs w:val="18"/>
              <w:lang w:val="en-GB"/>
            </w:rPr>
            <w:instrText xml:space="preserve"> PAGE   \* MERGEFORMAT </w:instrText>
          </w:r>
          <w:r w:rsidRPr="007D2B4D">
            <w:rPr>
              <w:sz w:val="18"/>
              <w:szCs w:val="18"/>
              <w:lang w:val="en-GB"/>
            </w:rPr>
            <w:fldChar w:fldCharType="separate"/>
          </w:r>
          <w:r w:rsidRPr="007D2B4D">
            <w:rPr>
              <w:noProof/>
              <w:sz w:val="18"/>
              <w:szCs w:val="18"/>
              <w:lang w:val="en-GB"/>
            </w:rPr>
            <w:t>1</w:t>
          </w:r>
          <w:r w:rsidRPr="007D2B4D">
            <w:rPr>
              <w:noProof/>
              <w:sz w:val="18"/>
              <w:szCs w:val="18"/>
              <w:lang w:val="en-GB"/>
            </w:rPr>
            <w:fldChar w:fldCharType="end"/>
          </w:r>
        </w:p>
      </w:tc>
    </w:tr>
  </w:tbl>
  <w:p w:rsidR="00EE7572" w:rsidRDefault="00EE7572" w14:paraId="780AD4A3" w14:textId="77777777">
    <w:pPr>
      <w:pStyle w:val="Footer"/>
    </w:pPr>
  </w:p>
  <w:p w:rsidR="00EE7572" w:rsidRDefault="00EE7572" w14:paraId="780AD4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8B" w:rsidRDefault="006B1D8B" w14:paraId="5483A8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6C87" w:rsidRDefault="00F46C87" w14:paraId="4FD0227C" w14:textId="77777777">
      <w:pPr>
        <w:spacing w:before="0" w:after="0"/>
      </w:pPr>
      <w:r>
        <w:separator/>
      </w:r>
    </w:p>
  </w:footnote>
  <w:footnote w:type="continuationSeparator" w:id="0">
    <w:p w:rsidR="00F46C87" w:rsidRDefault="00F46C87" w14:paraId="51448035" w14:textId="77777777">
      <w:pPr>
        <w:spacing w:before="0" w:after="0"/>
      </w:pPr>
      <w:r>
        <w:continuationSeparator/>
      </w:r>
    </w:p>
  </w:footnote>
  <w:footnote w:type="continuationNotice" w:id="1">
    <w:p w:rsidR="00F46C87" w:rsidRDefault="00F46C87" w14:paraId="675F3C87" w14:textId="77777777">
      <w:pPr>
        <w:spacing w:before="0" w:after="0"/>
      </w:pPr>
    </w:p>
  </w:footnote>
  <w:footnote w:id="2">
    <w:p w:rsidRPr="005461F4" w:rsidR="00597908" w:rsidP="005461F4" w:rsidRDefault="00597908" w14:paraId="6F993BDE" w14:textId="34E05974">
      <w:pPr>
        <w:spacing w:line="276" w:lineRule="auto"/>
        <w:rPr>
          <w:sz w:val="18"/>
          <w:szCs w:val="18"/>
        </w:rPr>
      </w:pPr>
      <w:r>
        <w:rPr>
          <w:rStyle w:val="FootnoteReference"/>
        </w:rPr>
        <w:footnoteRef/>
      </w:r>
      <w:r>
        <w:t xml:space="preserve"> </w:t>
      </w:r>
      <w:r w:rsidRPr="007D6E13">
        <w:rPr>
          <w:rFonts w:ascii="Calibri" w:hAnsi="Calibri"/>
          <w:i/>
          <w:sz w:val="18"/>
          <w:szCs w:val="18"/>
        </w:rPr>
        <w:t xml:space="preserve">Si la signature se fait pour le compte d’une </w:t>
      </w:r>
      <w:r>
        <w:rPr>
          <w:rFonts w:ascii="Calibri" w:hAnsi="Calibri"/>
          <w:i/>
          <w:sz w:val="18"/>
          <w:szCs w:val="18"/>
        </w:rPr>
        <w:t>personne morale</w:t>
      </w:r>
      <w:r w:rsidRPr="007D6E13">
        <w:rPr>
          <w:rFonts w:ascii="Calibri" w:hAnsi="Calibri"/>
          <w:i/>
          <w:sz w:val="18"/>
          <w:szCs w:val="18"/>
        </w:rPr>
        <w:t xml:space="preserve">, </w:t>
      </w:r>
      <w:r>
        <w:rPr>
          <w:rFonts w:ascii="Calibri" w:hAnsi="Calibri"/>
          <w:i/>
          <w:sz w:val="18"/>
          <w:szCs w:val="18"/>
        </w:rPr>
        <w:t>veuillez</w:t>
      </w:r>
      <w:r w:rsidRPr="007D6E13">
        <w:rPr>
          <w:rFonts w:ascii="Calibri" w:hAnsi="Calibri"/>
          <w:i/>
          <w:sz w:val="18"/>
          <w:szCs w:val="18"/>
        </w:rPr>
        <w:t xml:space="preserve"> préciser le prénom</w:t>
      </w:r>
      <w:r>
        <w:rPr>
          <w:rFonts w:ascii="Calibri" w:hAnsi="Calibri"/>
          <w:i/>
          <w:sz w:val="18"/>
          <w:szCs w:val="18"/>
        </w:rPr>
        <w:t>,</w:t>
      </w:r>
      <w:r w:rsidRPr="007D6E13">
        <w:rPr>
          <w:rFonts w:ascii="Calibri" w:hAnsi="Calibri"/>
          <w:i/>
          <w:sz w:val="18"/>
          <w:szCs w:val="18"/>
        </w:rPr>
        <w:t xml:space="preserve"> le nom et le titre de la ou des personne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physique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signataire</w:t>
      </w:r>
      <w:r>
        <w:rPr>
          <w:rFonts w:ascii="Calibri" w:hAnsi="Calibri"/>
          <w:i/>
          <w:sz w:val="18"/>
          <w:szCs w:val="18"/>
        </w:rPr>
        <w:t>(</w:t>
      </w:r>
      <w:r w:rsidRPr="007D6E13">
        <w:rPr>
          <w:rFonts w:ascii="Calibri" w:hAnsi="Calibri"/>
          <w:i/>
          <w:sz w:val="18"/>
          <w:szCs w:val="18"/>
        </w:rPr>
        <w:t>s</w:t>
      </w:r>
      <w:r>
        <w:rPr>
          <w:rFonts w:ascii="Calibri" w:hAnsi="Calibri"/>
          <w:i/>
          <w:sz w:val="18"/>
          <w:szCs w:val="18"/>
        </w:rPr>
        <w:t>) de ce formulaire au nom et pour le compte de l’actionnaire</w:t>
      </w:r>
      <w:r w:rsidRPr="007D6E13">
        <w:rPr>
          <w:rFonts w:ascii="Calibri" w:hAnsi="Calibri"/>
          <w:i/>
          <w:sz w:val="18"/>
          <w:szCs w:val="18"/>
        </w:rPr>
        <w:t xml:space="preserve"> et fournir les documents justificatifs attestant</w:t>
      </w:r>
      <w:r>
        <w:rPr>
          <w:rFonts w:ascii="Calibri" w:hAnsi="Calibri"/>
          <w:i/>
          <w:sz w:val="18"/>
          <w:szCs w:val="18"/>
        </w:rPr>
        <w:t xml:space="preserve"> de</w:t>
      </w:r>
      <w:r w:rsidRPr="007D6E13">
        <w:rPr>
          <w:rFonts w:ascii="Calibri" w:hAnsi="Calibri"/>
          <w:i/>
          <w:sz w:val="18"/>
          <w:szCs w:val="18"/>
        </w:rPr>
        <w:t xml:space="preserve"> </w:t>
      </w:r>
      <w:r>
        <w:rPr>
          <w:rFonts w:ascii="Calibri" w:hAnsi="Calibri"/>
          <w:i/>
          <w:sz w:val="18"/>
          <w:szCs w:val="18"/>
        </w:rPr>
        <w:t>ses/</w:t>
      </w:r>
      <w:r w:rsidRPr="007D6E13">
        <w:rPr>
          <w:rFonts w:ascii="Calibri" w:hAnsi="Calibri"/>
          <w:i/>
          <w:sz w:val="18"/>
          <w:szCs w:val="18"/>
        </w:rPr>
        <w:t>leurs pouvoirs de représentation. A défaut, la ou des personne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physique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signataire</w:t>
      </w:r>
      <w:r>
        <w:rPr>
          <w:rFonts w:ascii="Calibri" w:hAnsi="Calibri"/>
          <w:i/>
          <w:sz w:val="18"/>
          <w:szCs w:val="18"/>
        </w:rPr>
        <w:t>(</w:t>
      </w:r>
      <w:r w:rsidRPr="007D6E13">
        <w:rPr>
          <w:rFonts w:ascii="Calibri" w:hAnsi="Calibri"/>
          <w:i/>
          <w:sz w:val="18"/>
          <w:szCs w:val="18"/>
        </w:rPr>
        <w:t>s</w:t>
      </w:r>
      <w:r>
        <w:rPr>
          <w:rFonts w:ascii="Calibri" w:hAnsi="Calibri"/>
          <w:i/>
          <w:sz w:val="18"/>
          <w:szCs w:val="18"/>
        </w:rPr>
        <w:t xml:space="preserve">) de ce formulaire </w:t>
      </w:r>
      <w:r w:rsidRPr="007D6E13">
        <w:rPr>
          <w:rFonts w:ascii="Calibri" w:hAnsi="Calibri"/>
          <w:i/>
          <w:sz w:val="18"/>
          <w:szCs w:val="18"/>
        </w:rPr>
        <w:t>déclare</w:t>
      </w:r>
      <w:r>
        <w:rPr>
          <w:rFonts w:ascii="Calibri" w:hAnsi="Calibri"/>
          <w:i/>
          <w:sz w:val="18"/>
          <w:szCs w:val="18"/>
        </w:rPr>
        <w:t>(nt)</w:t>
      </w:r>
      <w:r w:rsidRPr="007D6E13">
        <w:rPr>
          <w:rFonts w:ascii="Calibri" w:hAnsi="Calibri"/>
          <w:i/>
          <w:sz w:val="18"/>
          <w:szCs w:val="18"/>
        </w:rPr>
        <w:t xml:space="preserve"> et garanti</w:t>
      </w:r>
      <w:r>
        <w:rPr>
          <w:rFonts w:ascii="Calibri" w:hAnsi="Calibri"/>
          <w:i/>
          <w:sz w:val="18"/>
          <w:szCs w:val="18"/>
        </w:rPr>
        <w:t>(ssen)</w:t>
      </w:r>
      <w:r w:rsidRPr="007D6E13">
        <w:rPr>
          <w:rFonts w:ascii="Calibri" w:hAnsi="Calibri"/>
          <w:i/>
          <w:sz w:val="18"/>
          <w:szCs w:val="18"/>
        </w:rPr>
        <w:t xml:space="preserve">t à </w:t>
      </w:r>
      <w:r w:rsidR="005461F4">
        <w:rPr>
          <w:rFonts w:ascii="Calibri" w:hAnsi="Calibri"/>
          <w:i/>
          <w:sz w:val="18"/>
          <w:szCs w:val="18"/>
        </w:rPr>
        <w:t>la Société</w:t>
      </w:r>
      <w:r w:rsidRPr="007D6E13">
        <w:rPr>
          <w:rFonts w:ascii="Calibri" w:hAnsi="Calibri"/>
          <w:i/>
          <w:sz w:val="18"/>
          <w:szCs w:val="18"/>
        </w:rPr>
        <w:t xml:space="preserve"> avoir les pouvoirs</w:t>
      </w:r>
      <w:r>
        <w:rPr>
          <w:rFonts w:ascii="Calibri" w:hAnsi="Calibri"/>
          <w:i/>
          <w:sz w:val="18"/>
          <w:szCs w:val="18"/>
        </w:rPr>
        <w:t xml:space="preserve"> nécessaires</w:t>
      </w:r>
      <w:r w:rsidRPr="007D6E13">
        <w:rPr>
          <w:rFonts w:ascii="Calibri" w:hAnsi="Calibri"/>
          <w:i/>
          <w:sz w:val="18"/>
          <w:szCs w:val="18"/>
        </w:rPr>
        <w:t xml:space="preserve"> pour signer ce formulaire </w:t>
      </w:r>
      <w:r>
        <w:rPr>
          <w:rFonts w:ascii="Calibri" w:hAnsi="Calibri"/>
          <w:i/>
          <w:sz w:val="18"/>
          <w:szCs w:val="18"/>
        </w:rPr>
        <w:t xml:space="preserve">au nom et </w:t>
      </w:r>
      <w:r w:rsidRPr="007D6E13">
        <w:rPr>
          <w:rFonts w:ascii="Calibri" w:hAnsi="Calibri"/>
          <w:i/>
          <w:sz w:val="18"/>
          <w:szCs w:val="18"/>
        </w:rPr>
        <w:t>pour le compte de l’actionnaire.</w:t>
      </w:r>
      <w:r>
        <w:rPr>
          <w:rFonts w:ascii="Calibri" w:hAnsi="Calibri"/>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8B" w:rsidRDefault="006B1D8B" w14:paraId="0A2AEC8E"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7572" w:rsidRDefault="00EE7572" w14:paraId="0C908FE9" w14:textId="77777777">
    <w:pPr>
      <w:pStyle w:val="Header"/>
      <w:jc w:val="left"/>
      <w:rPr>
        <w:i/>
        <w:iCs/>
        <w:sz w:val="18"/>
        <w:szCs w:val="18"/>
        <w:lang w:val="en-US"/>
      </w:rPr>
    </w:pPr>
  </w:p>
  <w:p w:rsidR="00EE7572" w:rsidRDefault="00994E16" w14:paraId="780AD49E" w14:textId="1567B311">
    <w:pPr>
      <w:pStyle w:val="Header"/>
      <w:jc w:val="left"/>
      <w:rPr>
        <w:i/>
        <w:iCs/>
        <w:sz w:val="18"/>
        <w:szCs w:val="18"/>
        <w:lang w:val="en-US"/>
      </w:rPr>
    </w:pPr>
    <w:r>
      <w:rPr>
        <w:noProof/>
      </w:rPr>
      <w:drawing>
        <wp:anchor distT="0" distB="0" distL="114300" distR="114300" simplePos="0" relativeHeight="251658240" behindDoc="0" locked="0" layoutInCell="1" allowOverlap="1" wp14:editId="2E1C2898" wp14:anchorId="464D411B">
          <wp:simplePos x="0" y="0"/>
          <wp:positionH relativeFrom="margin">
            <wp:posOffset>4397896</wp:posOffset>
          </wp:positionH>
          <wp:positionV relativeFrom="page">
            <wp:posOffset>438912</wp:posOffset>
          </wp:positionV>
          <wp:extent cx="1471790" cy="498462"/>
          <wp:effectExtent l="0" t="0" r="0" b="0"/>
          <wp:wrapNone/>
          <wp:docPr id="1"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570" cy="5017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EC7C8F" w:rsidR="00A97F7B" w:rsidRDefault="00A97F7B" w14:paraId="1CCFBAD6" w14:textId="77777777">
    <w:pPr>
      <w:pStyle w:val="Header"/>
      <w:jc w:val="left"/>
      <w:rPr>
        <w:i/>
        <w:iCs/>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D8B" w:rsidRDefault="006B1D8B" w14:paraId="6808D2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88A"/>
    <w:multiLevelType w:val="multilevel"/>
    <w:tmpl w:val="F06640D4"/>
    <w:styleLink w:val="Streli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 w15:restartNumberingAfterBreak="0">
    <w:nsid w:val="15895DB8"/>
    <w:multiLevelType w:val="hybridMultilevel"/>
    <w:tmpl w:val="FFFFFFFF"/>
    <w:lvl w:ilvl="0" w:tplc="778482A2">
      <w:start w:val="1"/>
      <w:numFmt w:val="lowerRoman"/>
      <w:lvlText w:val="(%1)"/>
      <w:lvlJc w:val="left"/>
      <w:pPr>
        <w:ind w:left="720" w:hanging="360"/>
      </w:pPr>
    </w:lvl>
    <w:lvl w:ilvl="1" w:tplc="E6525A7A">
      <w:start w:val="1"/>
      <w:numFmt w:val="lowerLetter"/>
      <w:lvlText w:val="%2."/>
      <w:lvlJc w:val="left"/>
      <w:pPr>
        <w:ind w:left="1440" w:hanging="360"/>
      </w:pPr>
    </w:lvl>
    <w:lvl w:ilvl="2" w:tplc="8AF8E392">
      <w:start w:val="1"/>
      <w:numFmt w:val="lowerRoman"/>
      <w:lvlText w:val="%3."/>
      <w:lvlJc w:val="right"/>
      <w:pPr>
        <w:ind w:left="2160" w:hanging="180"/>
      </w:pPr>
    </w:lvl>
    <w:lvl w:ilvl="3" w:tplc="0BB2EA08">
      <w:start w:val="1"/>
      <w:numFmt w:val="decimal"/>
      <w:lvlText w:val="%4."/>
      <w:lvlJc w:val="left"/>
      <w:pPr>
        <w:ind w:left="2880" w:hanging="360"/>
      </w:pPr>
    </w:lvl>
    <w:lvl w:ilvl="4" w:tplc="C78E230C">
      <w:start w:val="1"/>
      <w:numFmt w:val="lowerLetter"/>
      <w:lvlText w:val="%5."/>
      <w:lvlJc w:val="left"/>
      <w:pPr>
        <w:ind w:left="3600" w:hanging="360"/>
      </w:pPr>
    </w:lvl>
    <w:lvl w:ilvl="5" w:tplc="F7F2C294">
      <w:start w:val="1"/>
      <w:numFmt w:val="lowerRoman"/>
      <w:lvlText w:val="%6."/>
      <w:lvlJc w:val="right"/>
      <w:pPr>
        <w:ind w:left="4320" w:hanging="180"/>
      </w:pPr>
    </w:lvl>
    <w:lvl w:ilvl="6" w:tplc="2DDCD5EC">
      <w:start w:val="1"/>
      <w:numFmt w:val="decimal"/>
      <w:lvlText w:val="%7."/>
      <w:lvlJc w:val="left"/>
      <w:pPr>
        <w:ind w:left="5040" w:hanging="360"/>
      </w:pPr>
    </w:lvl>
    <w:lvl w:ilvl="7" w:tplc="4AE6EDA2">
      <w:start w:val="1"/>
      <w:numFmt w:val="lowerLetter"/>
      <w:lvlText w:val="%8."/>
      <w:lvlJc w:val="left"/>
      <w:pPr>
        <w:ind w:left="5760" w:hanging="360"/>
      </w:pPr>
    </w:lvl>
    <w:lvl w:ilvl="8" w:tplc="04044E3C">
      <w:start w:val="1"/>
      <w:numFmt w:val="lowerRoman"/>
      <w:lvlText w:val="%9."/>
      <w:lvlJc w:val="right"/>
      <w:pPr>
        <w:ind w:left="6480" w:hanging="180"/>
      </w:pPr>
    </w:lvl>
  </w:abstractNum>
  <w:abstractNum w:abstractNumId="2" w15:restartNumberingAfterBreak="0">
    <w:nsid w:val="262F23F1"/>
    <w:multiLevelType w:val="hybridMultilevel"/>
    <w:tmpl w:val="F84C24A2"/>
    <w:lvl w:ilvl="0" w:tplc="9592843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3F5D83"/>
    <w:multiLevelType w:val="hybridMultilevel"/>
    <w:tmpl w:val="7AE0459C"/>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A4343FB"/>
    <w:multiLevelType w:val="hybridMultilevel"/>
    <w:tmpl w:val="D9CC21B4"/>
    <w:lvl w:ilvl="0" w:tplc="6966DA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16456"/>
    <w:multiLevelType w:val="multilevel"/>
    <w:tmpl w:val="493842E6"/>
    <w:lvl w:ilvl="0">
      <w:start w:val="1"/>
      <w:numFmt w:val="decimal"/>
      <w:pStyle w:val="NumNoIndent"/>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1B1312A"/>
    <w:multiLevelType w:val="hybridMultilevel"/>
    <w:tmpl w:val="8C144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33499"/>
    <w:multiLevelType w:val="multilevel"/>
    <w:tmpl w:val="4900DBF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ascii="Calibri" w:hAnsi="Calibri" w:hint="default"/>
        <w:b w:val="0"/>
        <w:i w:val="0"/>
        <w:color w:val="auto"/>
        <w:sz w:val="22"/>
      </w:rPr>
    </w:lvl>
    <w:lvl w:ilvl="4">
      <w:start w:val="1"/>
      <w:numFmt w:val="lowerLetter"/>
      <w:pStyle w:val="Heading5"/>
      <w:lvlText w:val="(%5)"/>
      <w:lvlJc w:val="left"/>
      <w:pPr>
        <w:ind w:left="851" w:hanging="851"/>
      </w:pPr>
      <w:rPr>
        <w:rFonts w:ascii="Calibri" w:hAnsi="Calibri" w:hint="default"/>
        <w:b w:val="0"/>
        <w:i w:val="0"/>
        <w:color w:val="000000"/>
        <w:sz w:val="22"/>
      </w:rPr>
    </w:lvl>
    <w:lvl w:ilvl="5">
      <w:start w:val="1"/>
      <w:numFmt w:val="lowerRoman"/>
      <w:pStyle w:val="Heading6"/>
      <w:lvlText w:val="(%6)"/>
      <w:lvlJc w:val="left"/>
      <w:pPr>
        <w:ind w:left="1418" w:hanging="567"/>
      </w:pPr>
      <w:rPr>
        <w:rFonts w:hint="default"/>
      </w:rPr>
    </w:lvl>
    <w:lvl w:ilvl="6">
      <w:start w:val="1"/>
      <w:numFmt w:val="none"/>
      <w:lvlRestart w:val="0"/>
      <w:pStyle w:val="Heading7"/>
      <w:lvlText w:val="-"/>
      <w:lvlJc w:val="left"/>
      <w:pPr>
        <w:ind w:left="1985" w:hanging="567"/>
      </w:pPr>
      <w:rPr>
        <w:rFonts w:hint="default"/>
      </w:rPr>
    </w:lvl>
    <w:lvl w:ilvl="7">
      <w:start w:val="1"/>
      <w:numFmt w:val="decimal"/>
      <w:lvlRestart w:val="0"/>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8" w15:restartNumberingAfterBreak="0">
    <w:nsid w:val="68C75D0C"/>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17C70DD"/>
    <w:multiLevelType w:val="hybridMultilevel"/>
    <w:tmpl w:val="9E7465E2"/>
    <w:lvl w:ilvl="0" w:tplc="E1865FF2">
      <w:start w:val="1"/>
      <w:numFmt w:val="decimal"/>
      <w:lvlText w:val="ANNEXE %1 :"/>
      <w:lvlJc w:val="left"/>
      <w:pPr>
        <w:ind w:left="3053" w:hanging="360"/>
      </w:pPr>
      <w:rPr>
        <w:rFonts w:hint="default"/>
      </w:rPr>
    </w:lvl>
    <w:lvl w:ilvl="1" w:tplc="1A1C086A" w:tentative="1">
      <w:start w:val="1"/>
      <w:numFmt w:val="lowerLetter"/>
      <w:lvlText w:val="%2."/>
      <w:lvlJc w:val="left"/>
      <w:pPr>
        <w:ind w:left="3773" w:hanging="360"/>
      </w:pPr>
    </w:lvl>
    <w:lvl w:ilvl="2" w:tplc="4AE48340" w:tentative="1">
      <w:start w:val="1"/>
      <w:numFmt w:val="lowerRoman"/>
      <w:lvlText w:val="%3."/>
      <w:lvlJc w:val="right"/>
      <w:pPr>
        <w:ind w:left="4493" w:hanging="180"/>
      </w:pPr>
    </w:lvl>
    <w:lvl w:ilvl="3" w:tplc="BCC2D80E" w:tentative="1">
      <w:start w:val="1"/>
      <w:numFmt w:val="decimal"/>
      <w:lvlText w:val="%4."/>
      <w:lvlJc w:val="left"/>
      <w:pPr>
        <w:ind w:left="5213" w:hanging="360"/>
      </w:pPr>
    </w:lvl>
    <w:lvl w:ilvl="4" w:tplc="25B2625C" w:tentative="1">
      <w:start w:val="1"/>
      <w:numFmt w:val="lowerLetter"/>
      <w:lvlText w:val="%5."/>
      <w:lvlJc w:val="left"/>
      <w:pPr>
        <w:ind w:left="5933" w:hanging="360"/>
      </w:pPr>
    </w:lvl>
    <w:lvl w:ilvl="5" w:tplc="F33CD5D6" w:tentative="1">
      <w:start w:val="1"/>
      <w:numFmt w:val="lowerRoman"/>
      <w:lvlText w:val="%6."/>
      <w:lvlJc w:val="right"/>
      <w:pPr>
        <w:ind w:left="6653" w:hanging="180"/>
      </w:pPr>
    </w:lvl>
    <w:lvl w:ilvl="6" w:tplc="0F7C4EEC" w:tentative="1">
      <w:start w:val="1"/>
      <w:numFmt w:val="decimal"/>
      <w:lvlText w:val="%7."/>
      <w:lvlJc w:val="left"/>
      <w:pPr>
        <w:ind w:left="7373" w:hanging="360"/>
      </w:pPr>
    </w:lvl>
    <w:lvl w:ilvl="7" w:tplc="3EF0D89A" w:tentative="1">
      <w:start w:val="1"/>
      <w:numFmt w:val="lowerLetter"/>
      <w:lvlText w:val="%8."/>
      <w:lvlJc w:val="left"/>
      <w:pPr>
        <w:ind w:left="8093" w:hanging="360"/>
      </w:pPr>
    </w:lvl>
    <w:lvl w:ilvl="8" w:tplc="3F341936" w:tentative="1">
      <w:start w:val="1"/>
      <w:numFmt w:val="lowerRoman"/>
      <w:lvlText w:val="%9."/>
      <w:lvlJc w:val="right"/>
      <w:pPr>
        <w:ind w:left="8813" w:hanging="180"/>
      </w:pPr>
    </w:lvl>
  </w:abstractNum>
  <w:abstractNum w:abstractNumId="10" w15:restartNumberingAfterBreak="0">
    <w:nsid w:val="7A920E5A"/>
    <w:multiLevelType w:val="multilevel"/>
    <w:tmpl w:val="BD3A1102"/>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ascii="Calibri" w:hAnsi="Calibri" w:hint="default"/>
        <w:b w:val="0"/>
        <w:i w:val="0"/>
        <w:color w:val="auto"/>
        <w:sz w:val="22"/>
      </w:rPr>
    </w:lvl>
    <w:lvl w:ilvl="4">
      <w:start w:val="1"/>
      <w:numFmt w:val="lowerLetter"/>
      <w:lvlText w:val="(%5)"/>
      <w:lvlJc w:val="left"/>
      <w:pPr>
        <w:ind w:left="907" w:hanging="907"/>
      </w:pPr>
      <w:rPr>
        <w:rFonts w:ascii="Calibri" w:hAnsi="Calibri" w:hint="default"/>
        <w:b w:val="0"/>
        <w:i w:val="0"/>
        <w:color w:val="000000"/>
        <w:sz w:val="22"/>
      </w:rPr>
    </w:lvl>
    <w:lvl w:ilvl="5">
      <w:start w:val="1"/>
      <w:numFmt w:val="lowerRoman"/>
      <w:lvlText w:val="(%6)"/>
      <w:lvlJc w:val="left"/>
      <w:pPr>
        <w:ind w:left="1418" w:hanging="511"/>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CCA1C36"/>
    <w:multiLevelType w:val="hybridMultilevel"/>
    <w:tmpl w:val="C4A2056A"/>
    <w:lvl w:ilvl="0" w:tplc="6272076C">
      <w:start w:val="1"/>
      <w:numFmt w:val="lowerLetter"/>
      <w:lvlText w:val="(%1)"/>
      <w:lvlJc w:val="left"/>
      <w:pPr>
        <w:ind w:left="720" w:hanging="360"/>
      </w:pPr>
      <w:rPr>
        <w:rFonts w:hint="default"/>
      </w:rPr>
    </w:lvl>
    <w:lvl w:ilvl="1" w:tplc="367ECFF4" w:tentative="1">
      <w:start w:val="1"/>
      <w:numFmt w:val="lowerLetter"/>
      <w:lvlText w:val="%2."/>
      <w:lvlJc w:val="left"/>
      <w:pPr>
        <w:ind w:left="1440" w:hanging="360"/>
      </w:pPr>
    </w:lvl>
    <w:lvl w:ilvl="2" w:tplc="3A0C47C6" w:tentative="1">
      <w:start w:val="1"/>
      <w:numFmt w:val="lowerRoman"/>
      <w:lvlText w:val="%3."/>
      <w:lvlJc w:val="right"/>
      <w:pPr>
        <w:ind w:left="2160" w:hanging="180"/>
      </w:pPr>
    </w:lvl>
    <w:lvl w:ilvl="3" w:tplc="E9B69704" w:tentative="1">
      <w:start w:val="1"/>
      <w:numFmt w:val="decimal"/>
      <w:lvlText w:val="%4."/>
      <w:lvlJc w:val="left"/>
      <w:pPr>
        <w:ind w:left="2880" w:hanging="360"/>
      </w:pPr>
    </w:lvl>
    <w:lvl w:ilvl="4" w:tplc="F026A6F8" w:tentative="1">
      <w:start w:val="1"/>
      <w:numFmt w:val="lowerLetter"/>
      <w:lvlText w:val="%5."/>
      <w:lvlJc w:val="left"/>
      <w:pPr>
        <w:ind w:left="3600" w:hanging="360"/>
      </w:pPr>
    </w:lvl>
    <w:lvl w:ilvl="5" w:tplc="E6107AE0" w:tentative="1">
      <w:start w:val="1"/>
      <w:numFmt w:val="lowerRoman"/>
      <w:lvlText w:val="%6."/>
      <w:lvlJc w:val="right"/>
      <w:pPr>
        <w:ind w:left="4320" w:hanging="180"/>
      </w:pPr>
    </w:lvl>
    <w:lvl w:ilvl="6" w:tplc="75769A1C" w:tentative="1">
      <w:start w:val="1"/>
      <w:numFmt w:val="decimal"/>
      <w:lvlText w:val="%7."/>
      <w:lvlJc w:val="left"/>
      <w:pPr>
        <w:ind w:left="5040" w:hanging="360"/>
      </w:pPr>
    </w:lvl>
    <w:lvl w:ilvl="7" w:tplc="AC6EA890" w:tentative="1">
      <w:start w:val="1"/>
      <w:numFmt w:val="lowerLetter"/>
      <w:lvlText w:val="%8."/>
      <w:lvlJc w:val="left"/>
      <w:pPr>
        <w:ind w:left="5760" w:hanging="360"/>
      </w:pPr>
    </w:lvl>
    <w:lvl w:ilvl="8" w:tplc="4894E9B0" w:tentative="1">
      <w:start w:val="1"/>
      <w:numFmt w:val="lowerRoman"/>
      <w:lvlText w:val="%9."/>
      <w:lvlJc w:val="right"/>
      <w:pPr>
        <w:ind w:left="6480" w:hanging="180"/>
      </w:pPr>
    </w:lvl>
  </w:abstractNum>
  <w:num w:numId="1" w16cid:durableId="107051012">
    <w:abstractNumId w:val="0"/>
  </w:num>
  <w:num w:numId="2" w16cid:durableId="1063287672">
    <w:abstractNumId w:val="7"/>
  </w:num>
  <w:num w:numId="3" w16cid:durableId="2048480986">
    <w:abstractNumId w:val="5"/>
  </w:num>
  <w:num w:numId="4" w16cid:durableId="1644116847">
    <w:abstractNumId w:val="6"/>
  </w:num>
  <w:num w:numId="5" w16cid:durableId="4465120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292118">
    <w:abstractNumId w:val="1"/>
  </w:num>
  <w:num w:numId="7" w16cid:durableId="1290472116">
    <w:abstractNumId w:val="2"/>
  </w:num>
  <w:num w:numId="8" w16cid:durableId="1283803694">
    <w:abstractNumId w:val="4"/>
  </w:num>
  <w:num w:numId="9" w16cid:durableId="1349866449">
    <w:abstractNumId w:val="10"/>
  </w:num>
  <w:num w:numId="10" w16cid:durableId="1775782042">
    <w:abstractNumId w:val="9"/>
  </w:num>
  <w:num w:numId="11" w16cid:durableId="76559940">
    <w:abstractNumId w:val="11"/>
  </w:num>
  <w:num w:numId="12" w16cid:durableId="1451244694">
    <w:abstractNumId w:val="8"/>
  </w:num>
  <w:num w:numId="13" w16cid:durableId="74819145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3"/>
    <w:rsid w:val="000015C6"/>
    <w:rsid w:val="000060E0"/>
    <w:rsid w:val="000279F7"/>
    <w:rsid w:val="000366D5"/>
    <w:rsid w:val="00040E57"/>
    <w:rsid w:val="000462F0"/>
    <w:rsid w:val="00076B05"/>
    <w:rsid w:val="00077303"/>
    <w:rsid w:val="00080810"/>
    <w:rsid w:val="00080BB9"/>
    <w:rsid w:val="0008209E"/>
    <w:rsid w:val="000A3ECF"/>
    <w:rsid w:val="000C4538"/>
    <w:rsid w:val="000E2C76"/>
    <w:rsid w:val="000E67B5"/>
    <w:rsid w:val="000F532F"/>
    <w:rsid w:val="000F5597"/>
    <w:rsid w:val="001028FF"/>
    <w:rsid w:val="0011035C"/>
    <w:rsid w:val="00117031"/>
    <w:rsid w:val="00161D3E"/>
    <w:rsid w:val="001671A9"/>
    <w:rsid w:val="00177856"/>
    <w:rsid w:val="00197CDF"/>
    <w:rsid w:val="001B36E7"/>
    <w:rsid w:val="001C3616"/>
    <w:rsid w:val="001C7EFC"/>
    <w:rsid w:val="001D71F4"/>
    <w:rsid w:val="00200D95"/>
    <w:rsid w:val="00204B09"/>
    <w:rsid w:val="00214C36"/>
    <w:rsid w:val="00215327"/>
    <w:rsid w:val="00216594"/>
    <w:rsid w:val="00223C2F"/>
    <w:rsid w:val="002327C6"/>
    <w:rsid w:val="002358C5"/>
    <w:rsid w:val="002418E5"/>
    <w:rsid w:val="00251A2D"/>
    <w:rsid w:val="00281549"/>
    <w:rsid w:val="0028207F"/>
    <w:rsid w:val="00282CF7"/>
    <w:rsid w:val="002830E9"/>
    <w:rsid w:val="002A291F"/>
    <w:rsid w:val="002A36D7"/>
    <w:rsid w:val="002A6B79"/>
    <w:rsid w:val="002C6D1B"/>
    <w:rsid w:val="002D1B62"/>
    <w:rsid w:val="002D3FF9"/>
    <w:rsid w:val="002E7890"/>
    <w:rsid w:val="00314FDB"/>
    <w:rsid w:val="00331593"/>
    <w:rsid w:val="003623B5"/>
    <w:rsid w:val="00376A1E"/>
    <w:rsid w:val="0038451F"/>
    <w:rsid w:val="003A69FC"/>
    <w:rsid w:val="003A7289"/>
    <w:rsid w:val="003B5F23"/>
    <w:rsid w:val="003C05C4"/>
    <w:rsid w:val="003C2815"/>
    <w:rsid w:val="003C4AB9"/>
    <w:rsid w:val="003C51CE"/>
    <w:rsid w:val="003C71A3"/>
    <w:rsid w:val="003E7DD9"/>
    <w:rsid w:val="003F1269"/>
    <w:rsid w:val="0040022E"/>
    <w:rsid w:val="00405DE8"/>
    <w:rsid w:val="00425E5A"/>
    <w:rsid w:val="004314D9"/>
    <w:rsid w:val="00454793"/>
    <w:rsid w:val="00455400"/>
    <w:rsid w:val="00455AE4"/>
    <w:rsid w:val="00461C74"/>
    <w:rsid w:val="00464888"/>
    <w:rsid w:val="004753DE"/>
    <w:rsid w:val="00476D59"/>
    <w:rsid w:val="004771FC"/>
    <w:rsid w:val="004A18F3"/>
    <w:rsid w:val="004A1AD2"/>
    <w:rsid w:val="004A1CD5"/>
    <w:rsid w:val="004B2638"/>
    <w:rsid w:val="004E6231"/>
    <w:rsid w:val="00513716"/>
    <w:rsid w:val="00523803"/>
    <w:rsid w:val="00536A7F"/>
    <w:rsid w:val="00540A3F"/>
    <w:rsid w:val="005461F4"/>
    <w:rsid w:val="00554BF8"/>
    <w:rsid w:val="00555923"/>
    <w:rsid w:val="005574E5"/>
    <w:rsid w:val="0056065D"/>
    <w:rsid w:val="00560999"/>
    <w:rsid w:val="005619C4"/>
    <w:rsid w:val="00563DF1"/>
    <w:rsid w:val="0056419A"/>
    <w:rsid w:val="00585D98"/>
    <w:rsid w:val="005871A2"/>
    <w:rsid w:val="00597908"/>
    <w:rsid w:val="005B7B83"/>
    <w:rsid w:val="005C6CD4"/>
    <w:rsid w:val="005D2449"/>
    <w:rsid w:val="005D75D4"/>
    <w:rsid w:val="005E38BC"/>
    <w:rsid w:val="005F090B"/>
    <w:rsid w:val="006012DD"/>
    <w:rsid w:val="00604B66"/>
    <w:rsid w:val="00605B27"/>
    <w:rsid w:val="006067AF"/>
    <w:rsid w:val="00607A90"/>
    <w:rsid w:val="00612316"/>
    <w:rsid w:val="00612CF4"/>
    <w:rsid w:val="00625B64"/>
    <w:rsid w:val="0064074A"/>
    <w:rsid w:val="00656549"/>
    <w:rsid w:val="00662915"/>
    <w:rsid w:val="0067564D"/>
    <w:rsid w:val="006835A5"/>
    <w:rsid w:val="0069728B"/>
    <w:rsid w:val="006A760A"/>
    <w:rsid w:val="006B1D8B"/>
    <w:rsid w:val="006B63CC"/>
    <w:rsid w:val="006D095E"/>
    <w:rsid w:val="006D60A1"/>
    <w:rsid w:val="006D7579"/>
    <w:rsid w:val="006E238E"/>
    <w:rsid w:val="006E62BC"/>
    <w:rsid w:val="006F5026"/>
    <w:rsid w:val="006F5208"/>
    <w:rsid w:val="00717F81"/>
    <w:rsid w:val="007240B4"/>
    <w:rsid w:val="00731461"/>
    <w:rsid w:val="00732B9D"/>
    <w:rsid w:val="00765B51"/>
    <w:rsid w:val="00775450"/>
    <w:rsid w:val="0078748B"/>
    <w:rsid w:val="00797632"/>
    <w:rsid w:val="007A1D94"/>
    <w:rsid w:val="007A2654"/>
    <w:rsid w:val="007A2C86"/>
    <w:rsid w:val="007A6057"/>
    <w:rsid w:val="007B3E04"/>
    <w:rsid w:val="007B4E67"/>
    <w:rsid w:val="007B7B24"/>
    <w:rsid w:val="007D1704"/>
    <w:rsid w:val="007D3B47"/>
    <w:rsid w:val="007F08AF"/>
    <w:rsid w:val="007F4E61"/>
    <w:rsid w:val="00810312"/>
    <w:rsid w:val="00814410"/>
    <w:rsid w:val="00817FD5"/>
    <w:rsid w:val="008305AE"/>
    <w:rsid w:val="008464A3"/>
    <w:rsid w:val="008538DA"/>
    <w:rsid w:val="0087173C"/>
    <w:rsid w:val="008925F9"/>
    <w:rsid w:val="0089454F"/>
    <w:rsid w:val="008A052B"/>
    <w:rsid w:val="008A1C54"/>
    <w:rsid w:val="008A343B"/>
    <w:rsid w:val="008B5C26"/>
    <w:rsid w:val="008C1CC5"/>
    <w:rsid w:val="008F5D14"/>
    <w:rsid w:val="00900377"/>
    <w:rsid w:val="00910C3A"/>
    <w:rsid w:val="00916913"/>
    <w:rsid w:val="00927B3C"/>
    <w:rsid w:val="00935D9B"/>
    <w:rsid w:val="009406CB"/>
    <w:rsid w:val="009566FD"/>
    <w:rsid w:val="00966644"/>
    <w:rsid w:val="009721D2"/>
    <w:rsid w:val="0097424C"/>
    <w:rsid w:val="009864FF"/>
    <w:rsid w:val="00994352"/>
    <w:rsid w:val="00994E16"/>
    <w:rsid w:val="009B5D4C"/>
    <w:rsid w:val="009B611F"/>
    <w:rsid w:val="009D0019"/>
    <w:rsid w:val="009E22EC"/>
    <w:rsid w:val="009E70D5"/>
    <w:rsid w:val="009E7C3E"/>
    <w:rsid w:val="009F1012"/>
    <w:rsid w:val="00A04E40"/>
    <w:rsid w:val="00A0635F"/>
    <w:rsid w:val="00A214B9"/>
    <w:rsid w:val="00A21BB9"/>
    <w:rsid w:val="00A60C8F"/>
    <w:rsid w:val="00A67D14"/>
    <w:rsid w:val="00A83084"/>
    <w:rsid w:val="00A95269"/>
    <w:rsid w:val="00A95AAF"/>
    <w:rsid w:val="00A97F7B"/>
    <w:rsid w:val="00AA1D11"/>
    <w:rsid w:val="00AB4552"/>
    <w:rsid w:val="00AC13CB"/>
    <w:rsid w:val="00AC24D0"/>
    <w:rsid w:val="00AC3B7A"/>
    <w:rsid w:val="00AD0B4D"/>
    <w:rsid w:val="00AE6D84"/>
    <w:rsid w:val="00B05FDF"/>
    <w:rsid w:val="00B07042"/>
    <w:rsid w:val="00B1029E"/>
    <w:rsid w:val="00B17441"/>
    <w:rsid w:val="00B2672D"/>
    <w:rsid w:val="00B26A2B"/>
    <w:rsid w:val="00B32558"/>
    <w:rsid w:val="00B43DFF"/>
    <w:rsid w:val="00B5150E"/>
    <w:rsid w:val="00B656B5"/>
    <w:rsid w:val="00B73E34"/>
    <w:rsid w:val="00BD29A5"/>
    <w:rsid w:val="00BE08AD"/>
    <w:rsid w:val="00BF2869"/>
    <w:rsid w:val="00C07094"/>
    <w:rsid w:val="00C16135"/>
    <w:rsid w:val="00C16AAE"/>
    <w:rsid w:val="00C2366D"/>
    <w:rsid w:val="00C267AD"/>
    <w:rsid w:val="00C30DCD"/>
    <w:rsid w:val="00C46318"/>
    <w:rsid w:val="00C517B7"/>
    <w:rsid w:val="00C621CF"/>
    <w:rsid w:val="00C76094"/>
    <w:rsid w:val="00C83786"/>
    <w:rsid w:val="00C84DBB"/>
    <w:rsid w:val="00C902E5"/>
    <w:rsid w:val="00CC06FD"/>
    <w:rsid w:val="00CC09A0"/>
    <w:rsid w:val="00CC4EEE"/>
    <w:rsid w:val="00CE2787"/>
    <w:rsid w:val="00D252E2"/>
    <w:rsid w:val="00D253AA"/>
    <w:rsid w:val="00D316D9"/>
    <w:rsid w:val="00D45E4C"/>
    <w:rsid w:val="00D6678C"/>
    <w:rsid w:val="00D74607"/>
    <w:rsid w:val="00D765C1"/>
    <w:rsid w:val="00D81854"/>
    <w:rsid w:val="00D849F9"/>
    <w:rsid w:val="00D900BB"/>
    <w:rsid w:val="00D9796E"/>
    <w:rsid w:val="00DA654C"/>
    <w:rsid w:val="00DC052F"/>
    <w:rsid w:val="00DD1334"/>
    <w:rsid w:val="00E30202"/>
    <w:rsid w:val="00E32ED7"/>
    <w:rsid w:val="00E3389F"/>
    <w:rsid w:val="00E50F4F"/>
    <w:rsid w:val="00E70C2F"/>
    <w:rsid w:val="00E7709E"/>
    <w:rsid w:val="00E77ED8"/>
    <w:rsid w:val="00E80DB5"/>
    <w:rsid w:val="00E908B5"/>
    <w:rsid w:val="00EB0A17"/>
    <w:rsid w:val="00EB169D"/>
    <w:rsid w:val="00EB22C7"/>
    <w:rsid w:val="00EB4ADA"/>
    <w:rsid w:val="00EC04AE"/>
    <w:rsid w:val="00EE7572"/>
    <w:rsid w:val="00F1437A"/>
    <w:rsid w:val="00F34E4A"/>
    <w:rsid w:val="00F4382F"/>
    <w:rsid w:val="00F46C87"/>
    <w:rsid w:val="00F65E01"/>
    <w:rsid w:val="00F733EB"/>
    <w:rsid w:val="00F7695D"/>
    <w:rsid w:val="00F7725F"/>
    <w:rsid w:val="00F91FD3"/>
    <w:rsid w:val="00F93C1B"/>
    <w:rsid w:val="00FA0794"/>
    <w:rsid w:val="00FC1D94"/>
    <w:rsid w:val="00FC4B07"/>
    <w:rsid w:val="00FD1C69"/>
    <w:rsid w:val="00FD6441"/>
    <w:rsid w:val="00FE2752"/>
    <w:rsid w:val="00FE4602"/>
    <w:rsid w:val="02BC431C"/>
    <w:rsid w:val="05F3E3DE"/>
    <w:rsid w:val="078FB43F"/>
    <w:rsid w:val="0C386754"/>
    <w:rsid w:val="1290C49E"/>
    <w:rsid w:val="1BAD909F"/>
    <w:rsid w:val="213B7F78"/>
    <w:rsid w:val="2B4672DD"/>
    <w:rsid w:val="32456635"/>
    <w:rsid w:val="3718D758"/>
    <w:rsid w:val="377008A5"/>
    <w:rsid w:val="38B4A7B9"/>
    <w:rsid w:val="3C66E38A"/>
    <w:rsid w:val="4BB524C0"/>
    <w:rsid w:val="4D5210E7"/>
    <w:rsid w:val="5D08AB6D"/>
    <w:rsid w:val="6938D72E"/>
    <w:rsid w:val="7B00033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AD40A"/>
  <w15:docId w15:val="{8974033C-45DD-4DAA-A1B5-EFF819C8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1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atentStyles>
  <w:style w:type="paragraph" w:styleId="Normal" w:default="1">
    <w:name w:val="Normal"/>
    <w:qFormat/>
    <w:rsid w:val="00131DA9"/>
    <w:pPr>
      <w:widowControl w:val="0"/>
      <w:spacing w:before="240" w:after="240" w:line="240" w:lineRule="auto"/>
      <w:jc w:val="both"/>
    </w:pPr>
  </w:style>
  <w:style w:type="paragraph" w:styleId="Heading1">
    <w:name w:val="heading 1"/>
    <w:basedOn w:val="Normal"/>
    <w:link w:val="Heading1Char"/>
    <w:uiPriority w:val="4"/>
    <w:qFormat/>
    <w:rsid w:val="00131DA9"/>
    <w:pPr>
      <w:numPr>
        <w:numId w:val="2"/>
      </w:numPr>
      <w:outlineLvl w:val="0"/>
    </w:pPr>
    <w:rPr>
      <w:rFonts w:eastAsiaTheme="majorEastAsia" w:cstheme="minorHAnsi"/>
      <w:b/>
      <w:caps/>
      <w:color w:val="000000" w:themeColor="text1"/>
      <w:szCs w:val="32"/>
    </w:rPr>
  </w:style>
  <w:style w:type="paragraph" w:styleId="Heading2">
    <w:name w:val="heading 2"/>
    <w:basedOn w:val="Normal"/>
    <w:next w:val="Heading3"/>
    <w:link w:val="Heading2Char"/>
    <w:uiPriority w:val="4"/>
    <w:qFormat/>
    <w:rsid w:val="007A11D2"/>
    <w:pPr>
      <w:numPr>
        <w:ilvl w:val="1"/>
        <w:numId w:val="2"/>
      </w:numPr>
      <w:outlineLvl w:val="1"/>
    </w:pPr>
    <w:rPr>
      <w:rFonts w:eastAsiaTheme="majorEastAsia" w:cstheme="minorHAnsi"/>
      <w:b/>
      <w:color w:val="000000" w:themeColor="text1"/>
      <w:szCs w:val="26"/>
    </w:rPr>
  </w:style>
  <w:style w:type="paragraph" w:styleId="Heading3">
    <w:name w:val="heading 3"/>
    <w:basedOn w:val="Normal"/>
    <w:link w:val="Heading3Char"/>
    <w:uiPriority w:val="4"/>
    <w:qFormat/>
    <w:rsid w:val="00131DA9"/>
    <w:pPr>
      <w:numPr>
        <w:ilvl w:val="2"/>
        <w:numId w:val="2"/>
      </w:numPr>
      <w:outlineLvl w:val="2"/>
    </w:pPr>
    <w:rPr>
      <w:rFonts w:eastAsiaTheme="majorEastAsia" w:cstheme="minorHAnsi"/>
      <w:b/>
      <w:color w:val="000000" w:themeColor="text1"/>
      <w:szCs w:val="24"/>
    </w:rPr>
  </w:style>
  <w:style w:type="paragraph" w:styleId="Heading4">
    <w:name w:val="heading 4"/>
    <w:basedOn w:val="Normal"/>
    <w:next w:val="Normal"/>
    <w:link w:val="Heading4Char"/>
    <w:uiPriority w:val="4"/>
    <w:qFormat/>
    <w:rsid w:val="007A11D2"/>
    <w:pPr>
      <w:numPr>
        <w:ilvl w:val="3"/>
        <w:numId w:val="2"/>
      </w:numPr>
      <w:outlineLvl w:val="3"/>
    </w:pPr>
    <w:rPr>
      <w:rFonts w:eastAsiaTheme="majorEastAsia" w:cstheme="minorHAnsi"/>
      <w:iCs/>
      <w:color w:val="000000" w:themeColor="text1"/>
    </w:rPr>
  </w:style>
  <w:style w:type="paragraph" w:styleId="Heading5">
    <w:name w:val="heading 5"/>
    <w:basedOn w:val="Normal"/>
    <w:next w:val="Normal"/>
    <w:link w:val="Heading5Char"/>
    <w:uiPriority w:val="4"/>
    <w:qFormat/>
    <w:rsid w:val="007A11D2"/>
    <w:pPr>
      <w:numPr>
        <w:ilvl w:val="4"/>
        <w:numId w:val="2"/>
      </w:numPr>
      <w:outlineLvl w:val="4"/>
    </w:pPr>
    <w:rPr>
      <w:rFonts w:eastAsiaTheme="majorEastAsia" w:cstheme="minorHAnsi"/>
      <w:color w:val="000000" w:themeColor="text1"/>
    </w:rPr>
  </w:style>
  <w:style w:type="paragraph" w:styleId="Heading6">
    <w:name w:val="heading 6"/>
    <w:basedOn w:val="Normal"/>
    <w:next w:val="Normal"/>
    <w:link w:val="Heading6Char"/>
    <w:uiPriority w:val="4"/>
    <w:qFormat/>
    <w:rsid w:val="007A11D2"/>
    <w:pPr>
      <w:numPr>
        <w:ilvl w:val="5"/>
        <w:numId w:val="2"/>
      </w:numPr>
      <w:outlineLvl w:val="5"/>
    </w:pPr>
    <w:rPr>
      <w:rFonts w:eastAsiaTheme="majorEastAsia" w:cstheme="minorHAnsi"/>
      <w:color w:val="000000" w:themeColor="text1"/>
    </w:rPr>
  </w:style>
  <w:style w:type="paragraph" w:styleId="Heading7">
    <w:name w:val="heading 7"/>
    <w:basedOn w:val="Normal"/>
    <w:next w:val="Normal"/>
    <w:link w:val="Heading7Char"/>
    <w:uiPriority w:val="4"/>
    <w:qFormat/>
    <w:rsid w:val="007A11D2"/>
    <w:pPr>
      <w:numPr>
        <w:ilvl w:val="6"/>
        <w:numId w:val="2"/>
      </w:numPr>
      <w:outlineLvl w:val="6"/>
    </w:pPr>
    <w:rPr>
      <w:rFonts w:eastAsiaTheme="majorEastAsia" w:cstheme="minorHAnsi"/>
      <w:iCs/>
      <w:color w:val="000000" w:themeColor="text1"/>
    </w:rPr>
  </w:style>
  <w:style w:type="paragraph" w:styleId="Heading8">
    <w:name w:val="heading 8"/>
    <w:basedOn w:val="Normal"/>
    <w:next w:val="Normal"/>
    <w:link w:val="Heading8Char"/>
    <w:uiPriority w:val="4"/>
    <w:qFormat/>
    <w:rsid w:val="007A11D2"/>
    <w:pPr>
      <w:numPr>
        <w:ilvl w:val="7"/>
        <w:numId w:val="2"/>
      </w:numPr>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qFormat/>
    <w:rsid w:val="007A11D2"/>
    <w:pPr>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4"/>
    <w:rsid w:val="00D269EC"/>
    <w:rPr>
      <w:rFonts w:eastAsiaTheme="majorEastAsia" w:cstheme="minorHAnsi"/>
      <w:color w:val="000000" w:themeColor="text1"/>
    </w:rPr>
  </w:style>
  <w:style w:type="character" w:styleId="Heading6Char" w:customStyle="1">
    <w:name w:val="Heading 6 Char"/>
    <w:basedOn w:val="DefaultParagraphFont"/>
    <w:link w:val="Heading6"/>
    <w:uiPriority w:val="4"/>
    <w:rsid w:val="00D269EC"/>
    <w:rPr>
      <w:rFonts w:eastAsiaTheme="majorEastAsia" w:cstheme="minorHAnsi"/>
      <w:color w:val="000000" w:themeColor="text1"/>
    </w:rPr>
  </w:style>
  <w:style w:type="character" w:styleId="Heading8Char" w:customStyle="1">
    <w:name w:val="Heading 8 Char"/>
    <w:basedOn w:val="DefaultParagraphFont"/>
    <w:link w:val="Heading8"/>
    <w:uiPriority w:val="4"/>
    <w:rsid w:val="00D269EC"/>
    <w:rPr>
      <w:rFonts w:asciiTheme="majorHAnsi" w:hAnsiTheme="majorHAnsi" w:eastAsiaTheme="majorEastAsia" w:cstheme="majorBidi"/>
      <w:color w:val="272727" w:themeColor="text1" w:themeTint="D8"/>
      <w:sz w:val="21"/>
      <w:szCs w:val="21"/>
    </w:rPr>
  </w:style>
  <w:style w:type="character" w:styleId="Heading1Char" w:customStyle="1">
    <w:name w:val="Heading 1 Char"/>
    <w:basedOn w:val="DefaultParagraphFont"/>
    <w:link w:val="Heading1"/>
    <w:uiPriority w:val="4"/>
    <w:rsid w:val="00131DA9"/>
    <w:rPr>
      <w:rFonts w:eastAsiaTheme="majorEastAsia" w:cstheme="minorHAnsi"/>
      <w:b/>
      <w:caps/>
      <w:color w:val="000000" w:themeColor="text1"/>
      <w:szCs w:val="32"/>
    </w:rPr>
  </w:style>
  <w:style w:type="numbering" w:styleId="Strelia" w:customStyle="1">
    <w:name w:val="Strelia"/>
    <w:uiPriority w:val="99"/>
    <w:rsid w:val="007A11D2"/>
    <w:pPr>
      <w:numPr>
        <w:numId w:val="1"/>
      </w:numPr>
    </w:pPr>
  </w:style>
  <w:style w:type="character" w:styleId="Heading2Char" w:customStyle="1">
    <w:name w:val="Heading 2 Char"/>
    <w:basedOn w:val="DefaultParagraphFont"/>
    <w:link w:val="Heading2"/>
    <w:uiPriority w:val="4"/>
    <w:rsid w:val="00D269EC"/>
    <w:rPr>
      <w:rFonts w:eastAsiaTheme="majorEastAsia" w:cstheme="minorHAnsi"/>
      <w:b/>
      <w:color w:val="000000" w:themeColor="text1"/>
      <w:szCs w:val="26"/>
    </w:rPr>
  </w:style>
  <w:style w:type="character" w:styleId="Heading3Char" w:customStyle="1">
    <w:name w:val="Heading 3 Char"/>
    <w:basedOn w:val="DefaultParagraphFont"/>
    <w:link w:val="Heading3"/>
    <w:uiPriority w:val="4"/>
    <w:rsid w:val="00131DA9"/>
    <w:rPr>
      <w:rFonts w:eastAsiaTheme="majorEastAsia" w:cstheme="minorHAnsi"/>
      <w:b/>
      <w:color w:val="000000" w:themeColor="text1"/>
      <w:szCs w:val="24"/>
    </w:rPr>
  </w:style>
  <w:style w:type="character" w:styleId="Heading4Char" w:customStyle="1">
    <w:name w:val="Heading 4 Char"/>
    <w:basedOn w:val="DefaultParagraphFont"/>
    <w:link w:val="Heading4"/>
    <w:uiPriority w:val="4"/>
    <w:rsid w:val="00D269EC"/>
    <w:rPr>
      <w:rFonts w:eastAsiaTheme="majorEastAsia" w:cstheme="minorHAnsi"/>
      <w:iCs/>
      <w:color w:val="000000" w:themeColor="text1"/>
    </w:rPr>
  </w:style>
  <w:style w:type="paragraph" w:styleId="ListParagraph">
    <w:name w:val="List Paragraph"/>
    <w:basedOn w:val="Normal"/>
    <w:uiPriority w:val="34"/>
    <w:rsid w:val="0092119E"/>
    <w:pPr>
      <w:ind w:left="720"/>
      <w:contextualSpacing/>
    </w:pPr>
  </w:style>
  <w:style w:type="character" w:styleId="Heading9Char" w:customStyle="1">
    <w:name w:val="Heading 9 Char"/>
    <w:basedOn w:val="DefaultParagraphFont"/>
    <w:link w:val="Heading9"/>
    <w:uiPriority w:val="4"/>
    <w:rsid w:val="00D269EC"/>
    <w:rPr>
      <w:rFonts w:asciiTheme="majorHAnsi" w:hAnsiTheme="majorHAnsi" w:eastAsiaTheme="majorEastAsia" w:cstheme="majorBidi"/>
      <w:i/>
      <w:iCs/>
      <w:color w:val="272727" w:themeColor="text1" w:themeTint="D8"/>
      <w:sz w:val="21"/>
      <w:szCs w:val="21"/>
    </w:rPr>
  </w:style>
  <w:style w:type="character" w:styleId="Heading7Char" w:customStyle="1">
    <w:name w:val="Heading 7 Char"/>
    <w:basedOn w:val="DefaultParagraphFont"/>
    <w:link w:val="Heading7"/>
    <w:uiPriority w:val="4"/>
    <w:rsid w:val="00D269EC"/>
    <w:rPr>
      <w:rFonts w:eastAsiaTheme="majorEastAsia" w:cstheme="minorHAnsi"/>
      <w:iCs/>
      <w:color w:val="000000" w:themeColor="text1"/>
    </w:rPr>
  </w:style>
  <w:style w:type="table" w:styleId="TableGrid">
    <w:name w:val="Table Grid"/>
    <w:basedOn w:val="TableNormal"/>
    <w:uiPriority w:val="39"/>
    <w:rsid w:val="00C340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2C5E"/>
    <w:pPr>
      <w:tabs>
        <w:tab w:val="center" w:pos="4536"/>
        <w:tab w:val="right" w:pos="9072"/>
      </w:tabs>
      <w:spacing w:after="0"/>
    </w:pPr>
  </w:style>
  <w:style w:type="character" w:styleId="HeaderChar" w:customStyle="1">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536"/>
        <w:tab w:val="right" w:pos="9072"/>
      </w:tabs>
      <w:spacing w:after="0"/>
    </w:pPr>
  </w:style>
  <w:style w:type="character" w:styleId="FooterChar" w:customStyle="1">
    <w:name w:val="Footer Char"/>
    <w:basedOn w:val="DefaultParagraphFont"/>
    <w:link w:val="Footer"/>
    <w:uiPriority w:val="99"/>
    <w:rsid w:val="00A82C5E"/>
  </w:style>
  <w:style w:type="paragraph" w:styleId="Title">
    <w:name w:val="Title"/>
    <w:basedOn w:val="Normal"/>
    <w:next w:val="Normal"/>
    <w:link w:val="TitleChar"/>
    <w:uiPriority w:val="6"/>
    <w:qFormat/>
    <w:rsid w:val="00617E6A"/>
    <w:pPr>
      <w:spacing w:before="840" w:after="840"/>
      <w:jc w:val="center"/>
    </w:pPr>
    <w:rPr>
      <w:b/>
      <w:caps/>
      <w:lang w:val="en-US"/>
    </w:rPr>
  </w:style>
  <w:style w:type="character" w:styleId="TitleChar" w:customStyle="1">
    <w:name w:val="Title Char"/>
    <w:basedOn w:val="DefaultParagraphFont"/>
    <w:link w:val="Title"/>
    <w:uiPriority w:val="6"/>
    <w:rsid w:val="00D269EC"/>
    <w:rPr>
      <w:b/>
      <w:caps/>
      <w:lang w:val="en-US"/>
    </w:rPr>
  </w:style>
  <w:style w:type="paragraph" w:styleId="NumNoIndent" w:customStyle="1">
    <w:name w:val="NumNoIndent"/>
    <w:basedOn w:val="Normal"/>
    <w:link w:val="NumNoIndentChar"/>
    <w:uiPriority w:val="2"/>
    <w:qFormat/>
    <w:rsid w:val="003C3D70"/>
    <w:pPr>
      <w:numPr>
        <w:numId w:val="3"/>
      </w:numPr>
      <w:tabs>
        <w:tab w:val="left" w:pos="851"/>
      </w:tabs>
      <w:ind w:left="0" w:firstLine="0"/>
    </w:pPr>
    <w:rPr>
      <w:rFonts w:ascii="Calibri" w:hAnsi="Calibri" w:eastAsia="Times New Roman" w:cs="Times New Roman"/>
      <w:lang w:val="fr-FR"/>
    </w:rPr>
  </w:style>
  <w:style w:type="character" w:styleId="NumNoIndentChar" w:customStyle="1">
    <w:name w:val="NumNoIndent Char"/>
    <w:basedOn w:val="DefaultParagraphFont"/>
    <w:link w:val="NumNoIndent"/>
    <w:uiPriority w:val="2"/>
    <w:rsid w:val="003C3D70"/>
    <w:rPr>
      <w:rFonts w:ascii="Calibri" w:hAnsi="Calibri" w:eastAsia="Times New Roman" w:cs="Times New Roman"/>
      <w:lang w:val="fr-FR"/>
    </w:rPr>
  </w:style>
  <w:style w:type="paragraph" w:styleId="NumIndent" w:customStyle="1">
    <w:name w:val="NumIndent"/>
    <w:basedOn w:val="NumNoIndent"/>
    <w:link w:val="NumIndentChar"/>
    <w:uiPriority w:val="3"/>
    <w:qFormat/>
    <w:rsid w:val="003C3D70"/>
    <w:pPr>
      <w:ind w:left="851" w:hanging="851"/>
    </w:pPr>
  </w:style>
  <w:style w:type="character" w:styleId="NumIndentChar" w:customStyle="1">
    <w:name w:val="NumIndent Char"/>
    <w:basedOn w:val="DefaultParagraphFont"/>
    <w:link w:val="NumIndent"/>
    <w:uiPriority w:val="3"/>
    <w:rsid w:val="003C3D70"/>
    <w:rPr>
      <w:rFonts w:ascii="Calibri" w:hAnsi="Calibri" w:eastAsia="Times New Roman" w:cs="Times New Roman"/>
      <w:lang w:val="fr-FR"/>
    </w:rPr>
  </w:style>
  <w:style w:type="paragraph" w:styleId="Indent" w:customStyle="1">
    <w:name w:val="Indent"/>
    <w:basedOn w:val="Normal"/>
    <w:link w:val="IndentChar"/>
    <w:uiPriority w:val="1"/>
    <w:qFormat/>
    <w:rsid w:val="00167DCD"/>
    <w:pPr>
      <w:ind w:left="851"/>
    </w:pPr>
  </w:style>
  <w:style w:type="character" w:styleId="IndentChar" w:customStyle="1">
    <w:name w:val="Indent Char"/>
    <w:basedOn w:val="DefaultParagraphFont"/>
    <w:link w:val="Indent"/>
    <w:uiPriority w:val="1"/>
    <w:rsid w:val="00167DCD"/>
  </w:style>
  <w:style w:type="paragraph" w:styleId="Default" w:customStyle="1">
    <w:name w:val="Default"/>
    <w:rsid w:val="00881C5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4115D"/>
    <w:rPr>
      <w:sz w:val="16"/>
      <w:szCs w:val="16"/>
    </w:rPr>
  </w:style>
  <w:style w:type="paragraph" w:styleId="CommentText">
    <w:name w:val="annotation text"/>
    <w:basedOn w:val="Normal"/>
    <w:link w:val="CommentTextChar"/>
    <w:uiPriority w:val="99"/>
    <w:unhideWhenUsed/>
    <w:rsid w:val="0054115D"/>
    <w:rPr>
      <w:sz w:val="20"/>
      <w:szCs w:val="20"/>
    </w:rPr>
  </w:style>
  <w:style w:type="character" w:styleId="CommentTextChar" w:customStyle="1">
    <w:name w:val="Comment Text Char"/>
    <w:basedOn w:val="DefaultParagraphFont"/>
    <w:link w:val="CommentText"/>
    <w:uiPriority w:val="99"/>
    <w:rsid w:val="0054115D"/>
    <w:rPr>
      <w:sz w:val="20"/>
      <w:szCs w:val="20"/>
    </w:rPr>
  </w:style>
  <w:style w:type="paragraph" w:styleId="CommentSubject">
    <w:name w:val="annotation subject"/>
    <w:basedOn w:val="CommentText"/>
    <w:next w:val="CommentText"/>
    <w:link w:val="CommentSubjectChar"/>
    <w:uiPriority w:val="99"/>
    <w:semiHidden/>
    <w:unhideWhenUsed/>
    <w:rsid w:val="0054115D"/>
    <w:rPr>
      <w:b/>
      <w:bCs/>
    </w:rPr>
  </w:style>
  <w:style w:type="character" w:styleId="CommentSubjectChar" w:customStyle="1">
    <w:name w:val="Comment Subject Char"/>
    <w:basedOn w:val="CommentTextChar"/>
    <w:link w:val="CommentSubject"/>
    <w:uiPriority w:val="99"/>
    <w:semiHidden/>
    <w:rsid w:val="0054115D"/>
    <w:rPr>
      <w:b/>
      <w:bCs/>
      <w:sz w:val="20"/>
      <w:szCs w:val="20"/>
    </w:rPr>
  </w:style>
  <w:style w:type="character" w:styleId="Hyperlink">
    <w:name w:val="Hyperlink"/>
    <w:basedOn w:val="DefaultParagraphFont"/>
    <w:uiPriority w:val="99"/>
    <w:unhideWhenUsed/>
    <w:rsid w:val="00AC5B8B"/>
    <w:rPr>
      <w:color w:val="0000FF"/>
      <w:u w:val="single"/>
    </w:rPr>
  </w:style>
  <w:style w:type="paragraph" w:styleId="FootnoteText">
    <w:name w:val="footnote text"/>
    <w:basedOn w:val="Normal"/>
    <w:link w:val="FootnoteTextChar"/>
    <w:uiPriority w:val="99"/>
    <w:semiHidden/>
    <w:unhideWhenUsed/>
    <w:rsid w:val="00AC5B8B"/>
    <w:pPr>
      <w:spacing w:before="0" w:after="0"/>
    </w:pPr>
    <w:rPr>
      <w:sz w:val="20"/>
      <w:szCs w:val="20"/>
    </w:rPr>
  </w:style>
  <w:style w:type="character" w:styleId="FootnoteTextChar" w:customStyle="1">
    <w:name w:val="Footnote Text Char"/>
    <w:basedOn w:val="DefaultParagraphFont"/>
    <w:link w:val="FootnoteText"/>
    <w:uiPriority w:val="99"/>
    <w:semiHidden/>
    <w:rsid w:val="00AC5B8B"/>
    <w:rPr>
      <w:sz w:val="20"/>
      <w:szCs w:val="20"/>
    </w:rPr>
  </w:style>
  <w:style w:type="character" w:styleId="FootnoteReference">
    <w:name w:val="footnote reference"/>
    <w:basedOn w:val="DefaultParagraphFont"/>
    <w:uiPriority w:val="99"/>
    <w:semiHidden/>
    <w:unhideWhenUsed/>
    <w:rsid w:val="00AC5B8B"/>
    <w:rPr>
      <w:vertAlign w:val="superscript"/>
    </w:rPr>
  </w:style>
  <w:style w:type="character" w:styleId="UnresolvedMention1" w:customStyle="1">
    <w:name w:val="Unresolved Mention1"/>
    <w:basedOn w:val="DefaultParagraphFont"/>
    <w:uiPriority w:val="99"/>
    <w:semiHidden/>
    <w:unhideWhenUsed/>
    <w:rsid w:val="00190960"/>
    <w:rPr>
      <w:color w:val="605E5C"/>
      <w:shd w:val="clear" w:color="auto" w:fill="E1DFDD"/>
    </w:rPr>
  </w:style>
  <w:style w:type="character" w:styleId="UnresolvedMention">
    <w:name w:val="Unresolved Mention"/>
    <w:basedOn w:val="DefaultParagraphFont"/>
    <w:uiPriority w:val="99"/>
    <w:rsid w:val="00560999"/>
    <w:rPr>
      <w:color w:val="605E5C"/>
      <w:shd w:val="clear" w:color="auto" w:fill="E1DFDD"/>
    </w:rPr>
  </w:style>
  <w:style w:type="paragraph" w:styleId="Revision">
    <w:name w:val="Revision"/>
    <w:hidden/>
    <w:uiPriority w:val="99"/>
    <w:semiHidden/>
    <w:rsid w:val="0011035C"/>
    <w:pPr>
      <w:spacing w:after="0" w:line="240" w:lineRule="auto"/>
    </w:pPr>
  </w:style>
  <w:style w:type="character" w:styleId="normaltextrun" w:customStyle="1">
    <w:name w:val="normaltextrun"/>
    <w:basedOn w:val="DefaultParagraphFont"/>
    <w:rsid w:val="00FC1D94"/>
  </w:style>
  <w:style w:type="character" w:styleId="eop" w:customStyle="1">
    <w:name w:val="eop"/>
    <w:basedOn w:val="DefaultParagraphFont"/>
    <w:rsid w:val="00FC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hyperlink" Target="https://url.de.m.mimecastprotect.com/s/F1VdCDqXPEu5Y4EqCWf1ujcbGr?domain=hyloris.com/"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webSettings" Target="webSettings.xml"/><Relationship Id="rId11" Type="http://schemas.openxmlformats.org/officeDocument/2006/relationships/hyperlink" Target="https://url.de.m.mimecastprotect.com/s/F1VdCDqXPEu5Y4EqCWf1ujcbGr?domain=hylori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l.de.m.mimecastprotect.com/s/F1VdCDqXPEu5Y4EqCWf1ujcbGr?domain=hylori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rporate@hyloris.com"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5E0975BECD84FA70125A5F65BF4D9" ma:contentTypeVersion="20" ma:contentTypeDescription="Create a new document." ma:contentTypeScope="" ma:versionID="64ac73a2fbd6e43e70260a67e9a265a9">
  <xsd:schema xmlns:xsd="http://www.w3.org/2001/XMLSchema" xmlns:xs="http://www.w3.org/2001/XMLSchema" xmlns:p="http://schemas.microsoft.com/office/2006/metadata/properties" xmlns:ns2="731ad3ca-788f-4524-8ddd-a08b604cebb7" xmlns:ns3="cb15b085-b963-4528-82cf-f3074f403c2d" targetNamespace="http://schemas.microsoft.com/office/2006/metadata/properties" ma:root="true" ma:fieldsID="f2387caeafcf7df4e69738404054acd0" ns2:_="" ns3:_="">
    <xsd:import namespace="731ad3ca-788f-4524-8ddd-a08b604cebb7"/>
    <xsd:import namespace="cb15b085-b963-4528-82cf-f3074f4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NumberDoc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d3ca-788f-4524-8ddd-a08b604c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17b63-4641-41d7-bab7-08bff19465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NumberDocs" ma:index="26" nillable="true" ma:displayName="Number Docs" ma:description="Number of docs" ma:format="Dropdown" ma:internalName="NumberDoc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b085-b963-4528-82cf-f3074f403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e3d56-3868-465e-81df-3b81659af514}" ma:internalName="TaxCatchAll" ma:showField="CatchAllData" ma:web="cb15b085-b963-4528-82cf-f3074f403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1D5D6-C623-4166-916C-0A45CECDFD3F}"/>
</file>

<file path=customXml/itemProps2.xml><?xml version="1.0" encoding="utf-8"?>
<ds:datastoreItem xmlns:ds="http://schemas.openxmlformats.org/officeDocument/2006/customXml" ds:itemID="{A1FC3CE1-08B1-4710-AEA5-6DF08989D95D}"/>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