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80291" w:rsidR="00DD7EF1" w:rsidP="00BE4264" w:rsidRDefault="00DD7EF1" w14:paraId="721E2CBB" w14:textId="0D288F7C">
      <w:pPr>
        <w:spacing w:before="120" w:after="120"/>
        <w:ind w:firstLine="3"/>
        <w:jc w:val="center"/>
        <w:rPr>
          <w:rFonts w:cstheme="minorHAnsi"/>
          <w:b/>
          <w:sz w:val="24"/>
          <w:szCs w:val="24"/>
        </w:rPr>
      </w:pPr>
      <w:r w:rsidRPr="00180291">
        <w:rPr>
          <w:rFonts w:cstheme="minorHAnsi"/>
          <w:b/>
          <w:sz w:val="24"/>
          <w:szCs w:val="24"/>
        </w:rPr>
        <w:t>Hyloris Pharmaceuticals SA</w:t>
      </w:r>
    </w:p>
    <w:p w:rsidRPr="00180291" w:rsidR="000B1E51" w:rsidP="000B1E51" w:rsidRDefault="000B1E51" w14:paraId="5FE3475A" w14:textId="77777777">
      <w:pPr>
        <w:spacing w:before="0" w:after="0"/>
        <w:jc w:val="center"/>
        <w:rPr>
          <w:rFonts w:cstheme="minorHAnsi"/>
          <w:b/>
        </w:rPr>
      </w:pPr>
      <w:r w:rsidRPr="00180291">
        <w:t>Société anonyme (</w:t>
      </w:r>
      <w:proofErr w:type="spellStart"/>
      <w:r w:rsidRPr="00180291">
        <w:rPr>
          <w:i/>
        </w:rPr>
        <w:t>naamloze</w:t>
      </w:r>
      <w:proofErr w:type="spellEnd"/>
      <w:r w:rsidRPr="00180291">
        <w:rPr>
          <w:i/>
        </w:rPr>
        <w:t xml:space="preserve"> </w:t>
      </w:r>
      <w:proofErr w:type="spellStart"/>
      <w:r w:rsidRPr="00180291">
        <w:rPr>
          <w:i/>
        </w:rPr>
        <w:t>vennootschap</w:t>
      </w:r>
      <w:proofErr w:type="spellEnd"/>
      <w:r w:rsidRPr="00180291">
        <w:t>)</w:t>
      </w:r>
    </w:p>
    <w:p w:rsidRPr="00DA58B2" w:rsidR="000B1E51" w:rsidP="000B1E51" w:rsidRDefault="000B1E51" w14:paraId="2D3531F2" w14:textId="77777777">
      <w:pPr>
        <w:spacing w:before="0" w:after="0"/>
        <w:jc w:val="center"/>
        <w:rPr>
          <w:rFonts w:cstheme="minorHAnsi"/>
          <w:bCs/>
        </w:rPr>
      </w:pPr>
      <w:r w:rsidRPr="00DA58B2">
        <w:t xml:space="preserve">Boulevard </w:t>
      </w:r>
      <w:r>
        <w:t xml:space="preserve">Patience &amp; </w:t>
      </w:r>
      <w:proofErr w:type="spellStart"/>
      <w:r>
        <w:t>Beaujonc</w:t>
      </w:r>
      <w:proofErr w:type="spellEnd"/>
      <w:r>
        <w:t xml:space="preserve"> 3/1</w:t>
      </w:r>
    </w:p>
    <w:p w:rsidRPr="00DA58B2" w:rsidR="000B1E51" w:rsidP="000B1E51" w:rsidRDefault="000B1E51" w14:paraId="6CC9DA1E" w14:textId="77777777">
      <w:pPr>
        <w:spacing w:before="0" w:after="0"/>
        <w:jc w:val="center"/>
        <w:rPr>
          <w:rFonts w:cstheme="minorHAnsi"/>
          <w:bCs/>
        </w:rPr>
      </w:pPr>
      <w:r w:rsidRPr="00DA58B2">
        <w:t>4000 Liège</w:t>
      </w:r>
    </w:p>
    <w:p w:rsidRPr="00DA58B2" w:rsidR="000B1E51" w:rsidP="000B1E51" w:rsidRDefault="000B1E51" w14:paraId="16C19C80" w14:textId="77777777">
      <w:pPr>
        <w:spacing w:before="0" w:after="0"/>
        <w:jc w:val="center"/>
        <w:rPr>
          <w:rFonts w:cstheme="minorHAnsi"/>
          <w:bCs/>
        </w:rPr>
      </w:pPr>
      <w:r w:rsidRPr="00DA58B2">
        <w:t>Belgique</w:t>
      </w:r>
    </w:p>
    <w:p w:rsidRPr="00DA58B2" w:rsidR="000B1E51" w:rsidP="000B1E51" w:rsidRDefault="000B1E51" w14:paraId="1C9D87AF" w14:textId="23B9102A">
      <w:pPr>
        <w:spacing w:before="0" w:after="0"/>
        <w:jc w:val="center"/>
        <w:rPr>
          <w:rFonts w:cstheme="minorHAnsi"/>
          <w:bCs/>
        </w:rPr>
      </w:pPr>
      <w:r w:rsidRPr="00DA58B2">
        <w:t>Numéro d’entreprise : 0674.494.151 (Liège, Division Liège)</w:t>
      </w:r>
    </w:p>
    <w:p w:rsidRPr="00F12DFB" w:rsidR="000B1E51" w:rsidP="004765A5" w:rsidRDefault="000B1E51" w14:paraId="3FC5D959" w14:textId="073CE0A6">
      <w:pPr>
        <w:widowControl/>
        <w:spacing w:before="0"/>
        <w:jc w:val="center"/>
        <w:textAlignment w:val="baseline"/>
        <w:rPr>
          <w:rFonts w:ascii="Segoe UI" w:hAnsi="Segoe UI" w:eastAsia="Times New Roman" w:cs="Segoe UI"/>
          <w:sz w:val="18"/>
          <w:szCs w:val="18"/>
        </w:rPr>
      </w:pPr>
      <w:r w:rsidRPr="00F12DFB">
        <w:rPr>
          <w:rFonts w:ascii="Calibri" w:hAnsi="Calibri" w:eastAsia="Times New Roman" w:cs="Calibri"/>
        </w:rPr>
        <w:t>(</w:t>
      </w:r>
      <w:proofErr w:type="gramStart"/>
      <w:r w:rsidRPr="00F12DFB">
        <w:rPr>
          <w:rFonts w:ascii="Calibri" w:hAnsi="Calibri" w:eastAsia="Times New Roman" w:cs="Calibri"/>
        </w:rPr>
        <w:t>la</w:t>
      </w:r>
      <w:proofErr w:type="gramEnd"/>
      <w:r w:rsidRPr="00F12DFB">
        <w:rPr>
          <w:rFonts w:ascii="Calibri" w:hAnsi="Calibri" w:eastAsia="Times New Roman" w:cs="Calibri"/>
        </w:rPr>
        <w:t xml:space="preserve"> </w:t>
      </w:r>
      <w:r w:rsidR="0029629F">
        <w:rPr>
          <w:rFonts w:ascii="Calibri" w:hAnsi="Calibri" w:eastAsia="Times New Roman" w:cs="Calibri"/>
        </w:rPr>
        <w:t>« </w:t>
      </w:r>
      <w:r w:rsidRPr="00F12DFB">
        <w:rPr>
          <w:rFonts w:ascii="Calibri" w:hAnsi="Calibri" w:eastAsia="Times New Roman" w:cs="Calibri"/>
          <w:b/>
          <w:bCs/>
        </w:rPr>
        <w:t>Société</w:t>
      </w:r>
      <w:r w:rsidR="0029629F">
        <w:rPr>
          <w:rFonts w:ascii="Calibri" w:hAnsi="Calibri" w:eastAsia="Times New Roman" w:cs="Calibri"/>
        </w:rPr>
        <w:t> »</w:t>
      </w:r>
      <w:r w:rsidRPr="00F12DFB">
        <w:rPr>
          <w:rFonts w:ascii="Calibri" w:hAnsi="Calibri" w:eastAsia="Times New Roman" w:cs="Calibri"/>
        </w:rPr>
        <w:t>) </w:t>
      </w:r>
    </w:p>
    <w:p w:rsidRPr="00F12DFB" w:rsidR="00DD7EF1" w:rsidP="00DD7EF1" w:rsidRDefault="00DD7EF1" w14:paraId="34F0A006" w14:textId="77777777">
      <w:pPr>
        <w:widowControl/>
        <w:pBdr>
          <w:top w:val="single" w:color="auto" w:sz="4" w:space="1"/>
        </w:pBdr>
        <w:spacing w:before="0" w:after="0"/>
        <w:rPr>
          <w:rFonts w:cstheme="minorHAnsi"/>
          <w:b/>
        </w:rPr>
      </w:pPr>
    </w:p>
    <w:p w:rsidR="00DD7EF1" w:rsidP="00DD7EF1" w:rsidRDefault="00266371" w14:paraId="0F386166" w14:textId="49C6C8BC">
      <w:pPr>
        <w:widowControl/>
        <w:pBdr>
          <w:bottom w:val="single" w:color="auto" w:sz="4" w:space="1"/>
        </w:pBdr>
        <w:tabs>
          <w:tab w:val="left" w:pos="737"/>
        </w:tabs>
        <w:spacing w:before="0" w:after="0"/>
        <w:jc w:val="center"/>
        <w:rPr>
          <w:b/>
          <w:bCs/>
        </w:rPr>
      </w:pPr>
      <w:r w:rsidRPr="2D3DA992">
        <w:rPr>
          <w:b/>
          <w:bCs/>
        </w:rPr>
        <w:t xml:space="preserve">CONVOCATION </w:t>
      </w:r>
      <w:r w:rsidR="00363438">
        <w:rPr>
          <w:b/>
          <w:bCs/>
        </w:rPr>
        <w:t>À L’ASSEMBLÉE</w:t>
      </w:r>
      <w:r w:rsidRPr="00266FE0">
        <w:rPr>
          <w:b/>
          <w:bCs/>
        </w:rPr>
        <w:t xml:space="preserve"> DU </w:t>
      </w:r>
      <w:r w:rsidR="00C617A9">
        <w:rPr>
          <w:b/>
          <w:bCs/>
        </w:rPr>
        <w:t>30 SEPTEMBRE</w:t>
      </w:r>
      <w:r w:rsidRPr="2D3DA992" w:rsidR="00C617A9">
        <w:rPr>
          <w:b/>
          <w:bCs/>
        </w:rPr>
        <w:t xml:space="preserve"> </w:t>
      </w:r>
      <w:r w:rsidRPr="2D3DA992">
        <w:rPr>
          <w:b/>
          <w:bCs/>
        </w:rPr>
        <w:t>2024</w:t>
      </w:r>
    </w:p>
    <w:p w:rsidRPr="00266371" w:rsidR="00266371" w:rsidP="00DD7EF1" w:rsidRDefault="00266371" w14:paraId="5474A647" w14:textId="77777777">
      <w:pPr>
        <w:widowControl/>
        <w:pBdr>
          <w:bottom w:val="single" w:color="auto" w:sz="4" w:space="1"/>
        </w:pBdr>
        <w:tabs>
          <w:tab w:val="left" w:pos="737"/>
        </w:tabs>
        <w:spacing w:before="0" w:after="0"/>
        <w:jc w:val="center"/>
        <w:rPr>
          <w:rFonts w:cstheme="minorHAnsi"/>
          <w:b/>
        </w:rPr>
      </w:pPr>
    </w:p>
    <w:p w:rsidR="00A572AE" w:rsidP="00BE4264" w:rsidRDefault="00A572AE" w14:paraId="0AEA0B2D" w14:textId="06159C22">
      <w:pPr>
        <w:widowControl/>
        <w:tabs>
          <w:tab w:val="left" w:pos="737"/>
        </w:tabs>
        <w:spacing w:before="120" w:after="120"/>
      </w:pPr>
      <w:r w:rsidRPr="00DA58B2">
        <w:t>Le conseil d’administration de la Société (ci-après dénommé « </w:t>
      </w:r>
      <w:r w:rsidRPr="00DA58B2">
        <w:rPr>
          <w:b/>
          <w:bCs/>
        </w:rPr>
        <w:t>Conseil d’administration</w:t>
      </w:r>
      <w:r w:rsidRPr="00DA58B2">
        <w:t xml:space="preserve"> ») </w:t>
      </w:r>
      <w:r w:rsidR="00E1385F">
        <w:t>invite</w:t>
      </w:r>
      <w:r w:rsidRPr="00DA58B2" w:rsidR="00E1385F">
        <w:t xml:space="preserve"> </w:t>
      </w:r>
      <w:r w:rsidRPr="00DA58B2">
        <w:t xml:space="preserve">cordialement ses actionnaires et titulaires de droits de souscription à participer à l’assemblée générale ordinaire (ci-après dénommée « </w:t>
      </w:r>
      <w:r w:rsidRPr="00DA58B2">
        <w:rPr>
          <w:b/>
          <w:bCs/>
        </w:rPr>
        <w:t>Assemblée</w:t>
      </w:r>
      <w:r w:rsidRPr="373BDE03">
        <w:rPr>
          <w:b/>
          <w:bCs/>
        </w:rPr>
        <w:t xml:space="preserve"> Annuelle</w:t>
      </w:r>
      <w:r>
        <w:t xml:space="preserve"> »)</w:t>
      </w:r>
      <w:r w:rsidR="008220F8">
        <w:t xml:space="preserve"> qui </w:t>
      </w:r>
      <w:r w:rsidRPr="373BDE03">
        <w:rPr>
          <w:rFonts w:ascii="Calibri" w:hAnsi="Calibri" w:eastAsia="Calibri" w:cs="Calibri"/>
        </w:rPr>
        <w:t>se tiendr</w:t>
      </w:r>
      <w:r w:rsidR="00840079">
        <w:rPr>
          <w:rFonts w:ascii="Calibri" w:hAnsi="Calibri" w:eastAsia="Calibri" w:cs="Calibri"/>
        </w:rPr>
        <w:t>a</w:t>
      </w:r>
      <w:r w:rsidR="00303ACC">
        <w:rPr>
          <w:rFonts w:ascii="Calibri" w:hAnsi="Calibri" w:eastAsia="Calibri" w:cs="Calibri"/>
        </w:rPr>
        <w:t xml:space="preserve"> </w:t>
      </w:r>
      <w:r w:rsidRPr="00DA58B2">
        <w:t>:</w:t>
      </w:r>
    </w:p>
    <w:p w:rsidRPr="00DA58B2" w:rsidR="00840079" w:rsidP="00BE4264" w:rsidRDefault="00840079" w14:paraId="5FF011A9" w14:textId="77777777">
      <w:pPr>
        <w:widowControl/>
        <w:tabs>
          <w:tab w:val="left" w:pos="737"/>
        </w:tabs>
        <w:spacing w:before="120" w:after="120"/>
      </w:pPr>
    </w:p>
    <w:p w:rsidRPr="00DA58B2" w:rsidR="00363023" w:rsidP="00BE4264" w:rsidRDefault="00363023" w14:paraId="7AD813EA" w14:textId="7D9A8730">
      <w:pPr>
        <w:widowControl/>
        <w:tabs>
          <w:tab w:val="left" w:pos="737"/>
        </w:tabs>
        <w:spacing w:before="120" w:after="120"/>
        <w:jc w:val="center"/>
      </w:pPr>
      <w:proofErr w:type="gramStart"/>
      <w:r>
        <w:t>le</w:t>
      </w:r>
      <w:proofErr w:type="gramEnd"/>
      <w:r>
        <w:t xml:space="preserve"> </w:t>
      </w:r>
      <w:r w:rsidR="00C617A9">
        <w:rPr>
          <w:b/>
          <w:bCs/>
        </w:rPr>
        <w:t>30 septembre</w:t>
      </w:r>
      <w:r w:rsidRPr="645402DE" w:rsidR="00C617A9">
        <w:rPr>
          <w:b/>
          <w:bCs/>
        </w:rPr>
        <w:t xml:space="preserve"> </w:t>
      </w:r>
      <w:r w:rsidRPr="645402DE">
        <w:rPr>
          <w:b/>
          <w:bCs/>
        </w:rPr>
        <w:t>2024</w:t>
      </w:r>
      <w:r>
        <w:t xml:space="preserve"> à </w:t>
      </w:r>
      <w:r w:rsidRPr="645402DE">
        <w:rPr>
          <w:b/>
          <w:bCs/>
        </w:rPr>
        <w:t>1</w:t>
      </w:r>
      <w:r w:rsidR="00C617A9">
        <w:rPr>
          <w:b/>
          <w:bCs/>
        </w:rPr>
        <w:t>0</w:t>
      </w:r>
      <w:r w:rsidRPr="645402DE">
        <w:rPr>
          <w:b/>
          <w:bCs/>
        </w:rPr>
        <w:t>h00 (</w:t>
      </w:r>
      <w:r w:rsidR="00F72C42">
        <w:rPr>
          <w:b/>
          <w:bCs/>
        </w:rPr>
        <w:t>h</w:t>
      </w:r>
      <w:r w:rsidRPr="645402DE">
        <w:rPr>
          <w:b/>
          <w:bCs/>
        </w:rPr>
        <w:t xml:space="preserve">eure </w:t>
      </w:r>
      <w:r w:rsidR="00F72C42">
        <w:rPr>
          <w:b/>
          <w:bCs/>
        </w:rPr>
        <w:t>belge</w:t>
      </w:r>
      <w:r w:rsidRPr="645402DE">
        <w:rPr>
          <w:b/>
          <w:bCs/>
        </w:rPr>
        <w:t>)</w:t>
      </w:r>
    </w:p>
    <w:p w:rsidRPr="004D5A53" w:rsidR="00363023" w:rsidP="00BE4264" w:rsidRDefault="00363023" w14:paraId="4E80F237" w14:textId="77777777">
      <w:pPr>
        <w:widowControl/>
        <w:spacing w:before="120" w:after="120"/>
        <w:jc w:val="center"/>
        <w:textAlignment w:val="baseline"/>
        <w:rPr>
          <w:rFonts w:ascii="Segoe UI" w:hAnsi="Segoe UI" w:eastAsia="Times New Roman" w:cs="Segoe UI"/>
          <w:sz w:val="18"/>
          <w:szCs w:val="18"/>
        </w:rPr>
      </w:pPr>
      <w:proofErr w:type="gramStart"/>
      <w:r w:rsidRPr="00DA58B2">
        <w:t>au</w:t>
      </w:r>
      <w:proofErr w:type="gramEnd"/>
      <w:r w:rsidRPr="00DA58B2">
        <w:t xml:space="preserve"> </w:t>
      </w:r>
      <w:r w:rsidRPr="00DA58B2">
        <w:rPr>
          <w:b/>
          <w:bCs/>
        </w:rPr>
        <w:t xml:space="preserve">Boulevard </w:t>
      </w:r>
      <w:r>
        <w:rPr>
          <w:b/>
          <w:bCs/>
        </w:rPr>
        <w:t xml:space="preserve">Patience &amp; </w:t>
      </w:r>
      <w:proofErr w:type="spellStart"/>
      <w:r>
        <w:rPr>
          <w:b/>
          <w:bCs/>
        </w:rPr>
        <w:t>Beaujonc</w:t>
      </w:r>
      <w:proofErr w:type="spellEnd"/>
      <w:r>
        <w:rPr>
          <w:b/>
          <w:bCs/>
        </w:rPr>
        <w:t xml:space="preserve"> 3/1</w:t>
      </w:r>
      <w:r w:rsidRPr="00DA58B2">
        <w:rPr>
          <w:b/>
          <w:bCs/>
        </w:rPr>
        <w:t xml:space="preserve">, 4000 Liège, </w:t>
      </w:r>
      <w:r>
        <w:rPr>
          <w:b/>
          <w:bCs/>
        </w:rPr>
        <w:t>Belgique</w:t>
      </w:r>
    </w:p>
    <w:p w:rsidR="00840079" w:rsidP="249E83ED" w:rsidRDefault="00840079" w14:paraId="61BAE0D2" w14:textId="77777777">
      <w:pPr>
        <w:widowControl/>
        <w:spacing w:before="120" w:after="120"/>
      </w:pPr>
    </w:p>
    <w:p w:rsidRPr="007E657A" w:rsidR="00363023" w:rsidP="249E83ED" w:rsidRDefault="00363023" w14:paraId="78A315E3" w14:textId="4AD21A1C">
      <w:pPr>
        <w:widowControl/>
        <w:spacing w:before="120" w:after="120"/>
      </w:pPr>
      <w:r>
        <w:t>Aucun quorum de présence n'est requis pour la délibération et le vote sur les points de l'ordre du jour mentionnés dans l'ordre du jour ci-dessous de l'</w:t>
      </w:r>
      <w:r w:rsidR="000F7F14">
        <w:t>A</w:t>
      </w:r>
      <w:r>
        <w:t xml:space="preserve">ssemblée </w:t>
      </w:r>
      <w:r w:rsidR="000F7F14">
        <w:t>A</w:t>
      </w:r>
      <w:r>
        <w:t>nnuelle. L</w:t>
      </w:r>
      <w:r w:rsidR="00890D3A">
        <w:t>es</w:t>
      </w:r>
      <w:r>
        <w:t xml:space="preserve"> résolution</w:t>
      </w:r>
      <w:r w:rsidR="00890D3A">
        <w:t>s</w:t>
      </w:r>
      <w:r>
        <w:t xml:space="preserve"> proposée</w:t>
      </w:r>
      <w:r w:rsidR="00890D3A">
        <w:t>s</w:t>
      </w:r>
      <w:r>
        <w:t xml:space="preserve"> dans l'ordre du jour ser</w:t>
      </w:r>
      <w:r w:rsidR="00890D3A">
        <w:t>ont</w:t>
      </w:r>
      <w:r>
        <w:t xml:space="preserve"> adoptée</w:t>
      </w:r>
      <w:r w:rsidR="00890D3A">
        <w:t>s</w:t>
      </w:r>
      <w:r>
        <w:t xml:space="preserve"> si elle</w:t>
      </w:r>
      <w:r w:rsidR="00890D3A">
        <w:t>s</w:t>
      </w:r>
      <w:r>
        <w:t xml:space="preserve"> </w:t>
      </w:r>
      <w:r w:rsidR="00890D3A">
        <w:t>sont</w:t>
      </w:r>
      <w:r>
        <w:t xml:space="preserve"> approuvée</w:t>
      </w:r>
      <w:r w:rsidR="00890D3A">
        <w:t>s</w:t>
      </w:r>
      <w:r>
        <w:t xml:space="preserve"> à la majorité simple des voix valablement exprimées.</w:t>
      </w:r>
    </w:p>
    <w:tbl>
      <w:tblPr>
        <w:tblStyle w:val="TableGrid"/>
        <w:tblW w:w="9209" w:type="dxa"/>
        <w:tblLook w:val="04A0" w:firstRow="1" w:lastRow="0" w:firstColumn="1" w:lastColumn="0" w:noHBand="0" w:noVBand="1"/>
      </w:tblPr>
      <w:tblGrid>
        <w:gridCol w:w="9209"/>
      </w:tblGrid>
      <w:tr w:rsidRPr="00DA58B2" w:rsidR="00F361C7" w:rsidTr="00F774EA" w14:paraId="0318B3D5" w14:textId="77777777">
        <w:trPr>
          <w:trHeight w:val="557"/>
        </w:trPr>
        <w:tc>
          <w:tcPr>
            <w:tcW w:w="9209" w:type="dxa"/>
          </w:tcPr>
          <w:p w:rsidRPr="00DA58B2" w:rsidR="00F361C7" w:rsidP="00BE4264" w:rsidRDefault="00F361C7" w14:paraId="62695DDC" w14:textId="79407205">
            <w:pPr>
              <w:widowControl/>
              <w:tabs>
                <w:tab w:val="left" w:pos="737"/>
              </w:tabs>
              <w:spacing w:before="120" w:after="120"/>
              <w:rPr>
                <w:rFonts w:ascii="Calibri" w:hAnsi="Calibri" w:eastAsia="Calibri" w:cs="Calibri"/>
                <w:color w:val="000000" w:themeColor="text1"/>
              </w:rPr>
            </w:pPr>
            <w:r w:rsidRPr="249E83ED">
              <w:rPr>
                <w:rFonts w:ascii="Calibri" w:hAnsi="Calibri" w:eastAsia="Calibri" w:cs="Calibri"/>
                <w:color w:val="000000" w:themeColor="text1"/>
                <w:lang w:val="fr-FR"/>
              </w:rPr>
              <w:t xml:space="preserve">Pour </w:t>
            </w:r>
            <w:r w:rsidR="00363438">
              <w:rPr>
                <w:rFonts w:ascii="Calibri" w:hAnsi="Calibri" w:eastAsia="Calibri" w:cs="Calibri"/>
                <w:color w:val="000000" w:themeColor="text1"/>
                <w:lang w:val="fr-FR"/>
              </w:rPr>
              <w:t>l’Assemblée</w:t>
            </w:r>
            <w:r w:rsidRPr="249E83ED">
              <w:rPr>
                <w:rFonts w:ascii="Calibri" w:hAnsi="Calibri" w:eastAsia="Calibri" w:cs="Calibri"/>
                <w:color w:val="000000" w:themeColor="text1"/>
                <w:lang w:val="fr-FR"/>
              </w:rPr>
              <w:t xml:space="preserve"> </w:t>
            </w:r>
            <w:r w:rsidR="00734E26">
              <w:t>Annuelle</w:t>
            </w:r>
            <w:r w:rsidRPr="249E83ED">
              <w:rPr>
                <w:rFonts w:ascii="Calibri" w:hAnsi="Calibri" w:eastAsia="Calibri" w:cs="Calibri"/>
                <w:color w:val="000000" w:themeColor="text1"/>
                <w:lang w:val="fr-FR"/>
              </w:rPr>
              <w:t xml:space="preserve">, la </w:t>
            </w:r>
            <w:r w:rsidRPr="249E83ED" w:rsidR="3C06F0B1">
              <w:rPr>
                <w:rFonts w:ascii="Calibri" w:hAnsi="Calibri" w:eastAsia="Calibri" w:cs="Calibri"/>
                <w:color w:val="000000" w:themeColor="text1"/>
                <w:lang w:val="fr-FR"/>
              </w:rPr>
              <w:t>Société</w:t>
            </w:r>
            <w:r w:rsidRPr="249E83ED">
              <w:rPr>
                <w:rFonts w:ascii="Calibri" w:hAnsi="Calibri" w:eastAsia="Calibri" w:cs="Calibri"/>
                <w:color w:val="000000" w:themeColor="text1"/>
                <w:lang w:val="fr-FR"/>
              </w:rPr>
              <w:t xml:space="preserve"> invite tous les participants à exercer leurs droits de l'une des manières suivantes : </w:t>
            </w:r>
          </w:p>
          <w:p w:rsidRPr="00DA58B2" w:rsidR="00F361C7" w:rsidP="00BE4264" w:rsidRDefault="00F361C7" w14:paraId="5254A502" w14:textId="10AA3423">
            <w:pPr>
              <w:widowControl/>
              <w:tabs>
                <w:tab w:val="left" w:pos="737"/>
              </w:tabs>
              <w:spacing w:before="120" w:after="120"/>
              <w:rPr>
                <w:rFonts w:ascii="Calibri" w:hAnsi="Calibri" w:eastAsia="Calibri" w:cs="Calibri"/>
                <w:color w:val="000000" w:themeColor="text1"/>
              </w:rPr>
            </w:pPr>
            <w:r w:rsidRPr="249E83ED">
              <w:rPr>
                <w:rFonts w:ascii="Calibri" w:hAnsi="Calibri" w:eastAsia="Calibri" w:cs="Calibri"/>
                <w:color w:val="000000" w:themeColor="text1"/>
                <w:lang w:val="fr-FR"/>
              </w:rPr>
              <w:t>1.</w:t>
            </w:r>
            <w:r>
              <w:tab/>
            </w:r>
            <w:r w:rsidRPr="249E83ED">
              <w:rPr>
                <w:rFonts w:ascii="Calibri" w:hAnsi="Calibri" w:eastAsia="Calibri" w:cs="Calibri"/>
                <w:color w:val="000000" w:themeColor="text1"/>
                <w:lang w:val="fr-FR"/>
              </w:rPr>
              <w:t xml:space="preserve">Vote par lettre avant </w:t>
            </w:r>
            <w:r w:rsidR="00363438">
              <w:rPr>
                <w:rFonts w:ascii="Calibri" w:hAnsi="Calibri" w:eastAsia="Calibri" w:cs="Calibri"/>
                <w:color w:val="000000" w:themeColor="text1"/>
                <w:lang w:val="fr-FR"/>
              </w:rPr>
              <w:t>l’Assemblée</w:t>
            </w:r>
            <w:r w:rsidRPr="249E83ED">
              <w:rPr>
                <w:rFonts w:ascii="Calibri" w:hAnsi="Calibri" w:eastAsia="Calibri" w:cs="Calibri"/>
                <w:color w:val="000000" w:themeColor="text1"/>
                <w:lang w:val="fr-FR"/>
              </w:rPr>
              <w:t xml:space="preserve"> </w:t>
            </w:r>
            <w:r w:rsidR="00D74C98">
              <w:rPr>
                <w:lang w:val="fr-FR"/>
              </w:rPr>
              <w:t xml:space="preserve">Annuelle </w:t>
            </w:r>
            <w:r w:rsidRPr="249E83ED">
              <w:rPr>
                <w:rFonts w:ascii="Calibri" w:hAnsi="Calibri" w:eastAsia="Calibri" w:cs="Calibri"/>
                <w:color w:val="000000" w:themeColor="text1"/>
                <w:lang w:val="fr-FR"/>
              </w:rPr>
              <w:t xml:space="preserve">; </w:t>
            </w:r>
            <w:proofErr w:type="gramStart"/>
            <w:r w:rsidRPr="249E83ED">
              <w:rPr>
                <w:rFonts w:ascii="Calibri" w:hAnsi="Calibri" w:eastAsia="Calibri" w:cs="Calibri"/>
                <w:color w:val="000000" w:themeColor="text1"/>
                <w:lang w:val="fr-FR"/>
              </w:rPr>
              <w:t>ou</w:t>
            </w:r>
            <w:proofErr w:type="gramEnd"/>
          </w:p>
          <w:p w:rsidRPr="00DA58B2" w:rsidR="00F361C7" w:rsidP="249E83ED" w:rsidRDefault="3C06F0B1" w14:paraId="75BABFAA" w14:textId="38631F74">
            <w:pPr>
              <w:widowControl/>
              <w:tabs>
                <w:tab w:val="left" w:pos="737"/>
              </w:tabs>
              <w:spacing w:before="120" w:after="120"/>
              <w:rPr>
                <w:rFonts w:ascii="Calibri" w:hAnsi="Calibri" w:eastAsia="Calibri" w:cs="Calibri"/>
                <w:color w:val="000000" w:themeColor="text1"/>
              </w:rPr>
            </w:pPr>
            <w:r w:rsidRPr="249E83ED">
              <w:rPr>
                <w:rFonts w:ascii="Calibri" w:hAnsi="Calibri" w:eastAsia="Calibri" w:cs="Calibri"/>
                <w:color w:val="000000" w:themeColor="text1"/>
                <w:lang w:val="fr-FR"/>
              </w:rPr>
              <w:t>2.</w:t>
            </w:r>
            <w:r w:rsidR="00F361C7">
              <w:tab/>
            </w:r>
            <w:r w:rsidR="00734E26">
              <w:rPr>
                <w:rFonts w:ascii="Calibri" w:hAnsi="Calibri" w:eastAsia="Calibri" w:cs="Calibri"/>
                <w:color w:val="000000" w:themeColor="text1"/>
                <w:lang w:val="fr-FR"/>
              </w:rPr>
              <w:t>R</w:t>
            </w:r>
            <w:r w:rsidRPr="249E83ED">
              <w:rPr>
                <w:rFonts w:ascii="Calibri" w:hAnsi="Calibri" w:eastAsia="Calibri" w:cs="Calibri"/>
                <w:color w:val="000000" w:themeColor="text1"/>
                <w:lang w:val="fr-FR"/>
              </w:rPr>
              <w:t>eprésent</w:t>
            </w:r>
            <w:r w:rsidR="00734E26">
              <w:rPr>
                <w:rFonts w:ascii="Calibri" w:hAnsi="Calibri" w:eastAsia="Calibri" w:cs="Calibri"/>
                <w:color w:val="000000" w:themeColor="text1"/>
                <w:lang w:val="fr-FR"/>
              </w:rPr>
              <w:t>ation</w:t>
            </w:r>
            <w:r w:rsidRPr="249E83ED">
              <w:rPr>
                <w:rFonts w:ascii="Calibri" w:hAnsi="Calibri" w:eastAsia="Calibri" w:cs="Calibri"/>
                <w:color w:val="000000" w:themeColor="text1"/>
                <w:lang w:val="fr-FR"/>
              </w:rPr>
              <w:t xml:space="preserve"> par procuration </w:t>
            </w:r>
            <w:r w:rsidR="00363438">
              <w:rPr>
                <w:rFonts w:ascii="Calibri" w:hAnsi="Calibri" w:eastAsia="Calibri" w:cs="Calibri"/>
                <w:color w:val="000000" w:themeColor="text1"/>
                <w:lang w:val="fr-FR"/>
              </w:rPr>
              <w:t>à l’Assemblée</w:t>
            </w:r>
            <w:r w:rsidRPr="249E83ED">
              <w:rPr>
                <w:rFonts w:ascii="Calibri" w:hAnsi="Calibri" w:eastAsia="Calibri" w:cs="Calibri"/>
                <w:color w:val="000000" w:themeColor="text1"/>
                <w:lang w:val="fr-FR"/>
              </w:rPr>
              <w:t xml:space="preserve"> </w:t>
            </w:r>
            <w:r w:rsidR="00D74C98">
              <w:rPr>
                <w:lang w:val="fr-FR"/>
              </w:rPr>
              <w:t xml:space="preserve">Annuelle </w:t>
            </w:r>
            <w:r w:rsidRPr="249E83ED">
              <w:rPr>
                <w:rFonts w:ascii="Calibri" w:hAnsi="Calibri" w:eastAsia="Calibri" w:cs="Calibri"/>
                <w:color w:val="000000" w:themeColor="text1"/>
                <w:lang w:val="fr-FR"/>
              </w:rPr>
              <w:t xml:space="preserve">; </w:t>
            </w:r>
            <w:proofErr w:type="gramStart"/>
            <w:r w:rsidRPr="249E83ED">
              <w:rPr>
                <w:rFonts w:ascii="Calibri" w:hAnsi="Calibri" w:eastAsia="Calibri" w:cs="Calibri"/>
                <w:color w:val="000000" w:themeColor="text1"/>
                <w:lang w:val="fr-FR"/>
              </w:rPr>
              <w:t>ou</w:t>
            </w:r>
            <w:proofErr w:type="gramEnd"/>
          </w:p>
          <w:p w:rsidRPr="00DA58B2" w:rsidR="00F361C7" w:rsidP="249E83ED" w:rsidRDefault="3C06F0B1" w14:paraId="1F2CB577" w14:textId="07AEA8F6">
            <w:pPr>
              <w:widowControl/>
              <w:tabs>
                <w:tab w:val="left" w:pos="737"/>
              </w:tabs>
              <w:spacing w:before="120" w:after="120"/>
              <w:rPr>
                <w:rFonts w:ascii="Calibri" w:hAnsi="Calibri" w:eastAsia="Calibri" w:cs="Calibri"/>
                <w:color w:val="000000" w:themeColor="text1"/>
              </w:rPr>
            </w:pPr>
            <w:r w:rsidRPr="249E83ED">
              <w:rPr>
                <w:rFonts w:ascii="Calibri" w:hAnsi="Calibri" w:eastAsia="Calibri" w:cs="Calibri"/>
                <w:color w:val="000000" w:themeColor="text1"/>
                <w:lang w:val="fr-FR"/>
              </w:rPr>
              <w:t>3.</w:t>
            </w:r>
            <w:r w:rsidR="00F361C7">
              <w:tab/>
            </w:r>
            <w:r w:rsidR="00734E26">
              <w:rPr>
                <w:rFonts w:ascii="Calibri" w:hAnsi="Calibri" w:eastAsia="Calibri" w:cs="Calibri"/>
                <w:color w:val="000000" w:themeColor="text1"/>
                <w:lang w:val="fr-FR"/>
              </w:rPr>
              <w:t>Participation</w:t>
            </w:r>
            <w:r w:rsidRPr="249E83ED" w:rsidR="00734E26">
              <w:rPr>
                <w:rFonts w:ascii="Calibri" w:hAnsi="Calibri" w:eastAsia="Calibri" w:cs="Calibri"/>
                <w:color w:val="000000" w:themeColor="text1"/>
                <w:lang w:val="fr-FR"/>
              </w:rPr>
              <w:t xml:space="preserve"> physique</w:t>
            </w:r>
            <w:r w:rsidRPr="249E83ED">
              <w:rPr>
                <w:rFonts w:ascii="Calibri" w:hAnsi="Calibri" w:eastAsia="Calibri" w:cs="Calibri"/>
                <w:color w:val="000000" w:themeColor="text1"/>
                <w:lang w:val="fr-FR"/>
              </w:rPr>
              <w:t xml:space="preserve"> </w:t>
            </w:r>
            <w:r w:rsidR="00363438">
              <w:rPr>
                <w:rFonts w:ascii="Calibri" w:hAnsi="Calibri" w:eastAsia="Calibri" w:cs="Calibri"/>
                <w:color w:val="000000" w:themeColor="text1"/>
                <w:lang w:val="fr-FR"/>
              </w:rPr>
              <w:t>à l’Assemblée</w:t>
            </w:r>
            <w:r w:rsidR="00D74C98">
              <w:rPr>
                <w:rFonts w:ascii="Calibri" w:hAnsi="Calibri" w:eastAsia="Calibri" w:cs="Calibri"/>
                <w:color w:val="000000" w:themeColor="text1"/>
                <w:lang w:val="fr-FR"/>
              </w:rPr>
              <w:t xml:space="preserve"> </w:t>
            </w:r>
            <w:r w:rsidR="00D74C98">
              <w:rPr>
                <w:lang w:val="fr-FR"/>
              </w:rPr>
              <w:t>Annuelle</w:t>
            </w:r>
            <w:r w:rsidRPr="249E83ED">
              <w:rPr>
                <w:rFonts w:ascii="Calibri" w:hAnsi="Calibri" w:eastAsia="Calibri" w:cs="Calibri"/>
                <w:color w:val="000000" w:themeColor="text1"/>
                <w:lang w:val="fr-FR"/>
              </w:rPr>
              <w:t>.</w:t>
            </w:r>
          </w:p>
          <w:p w:rsidRPr="00DA58B2" w:rsidR="00F361C7" w:rsidP="249E83ED" w:rsidRDefault="3C06F0B1" w14:paraId="428740E9" w14:textId="52949CE3">
            <w:pPr>
              <w:widowControl/>
              <w:tabs>
                <w:tab w:val="left" w:pos="737"/>
              </w:tabs>
              <w:spacing w:before="120" w:after="120"/>
              <w:rPr>
                <w:rFonts w:ascii="Calibri" w:hAnsi="Calibri" w:eastAsia="Calibri" w:cs="Calibri"/>
                <w:color w:val="000000" w:themeColor="text1"/>
              </w:rPr>
            </w:pPr>
            <w:r w:rsidRPr="249E83ED">
              <w:rPr>
                <w:rFonts w:ascii="Calibri" w:hAnsi="Calibri" w:eastAsia="Calibri" w:cs="Calibri"/>
                <w:color w:val="000000" w:themeColor="text1"/>
                <w:lang w:val="fr-FR"/>
              </w:rPr>
              <w:t xml:space="preserve">Pour tous les modes de participation mentionnés ci-dessus, veuillez suivre les instructions des sections correspondantes : </w:t>
            </w:r>
            <w:r w:rsidRPr="249E83ED">
              <w:rPr>
                <w:rFonts w:ascii="Calibri" w:hAnsi="Calibri" w:eastAsia="Calibri" w:cs="Calibri"/>
                <w:b/>
                <w:bCs/>
                <w:i/>
                <w:iCs/>
                <w:color w:val="000000" w:themeColor="text1"/>
                <w:lang w:val="fr-FR"/>
              </w:rPr>
              <w:t>Vote par lettre</w:t>
            </w:r>
            <w:r w:rsidRPr="249E83ED">
              <w:rPr>
                <w:rFonts w:ascii="Calibri" w:hAnsi="Calibri" w:eastAsia="Calibri" w:cs="Calibri"/>
                <w:color w:val="000000" w:themeColor="text1"/>
                <w:lang w:val="fr-FR"/>
              </w:rPr>
              <w:t xml:space="preserve"> - </w:t>
            </w:r>
            <w:r w:rsidRPr="249E83ED">
              <w:rPr>
                <w:rFonts w:ascii="Calibri" w:hAnsi="Calibri" w:eastAsia="Calibri" w:cs="Calibri"/>
                <w:b/>
                <w:bCs/>
                <w:i/>
                <w:iCs/>
                <w:color w:val="000000" w:themeColor="text1"/>
                <w:lang w:val="fr-FR"/>
              </w:rPr>
              <w:t>Représentation par procuration</w:t>
            </w:r>
            <w:r w:rsidRPr="249E83ED">
              <w:rPr>
                <w:rFonts w:ascii="Calibri" w:hAnsi="Calibri" w:eastAsia="Calibri" w:cs="Calibri"/>
                <w:color w:val="000000" w:themeColor="text1"/>
                <w:lang w:val="fr-FR"/>
              </w:rPr>
              <w:t xml:space="preserve"> - </w:t>
            </w:r>
            <w:r w:rsidRPr="249E83ED">
              <w:rPr>
                <w:rFonts w:ascii="Calibri" w:hAnsi="Calibri" w:eastAsia="Calibri" w:cs="Calibri"/>
                <w:b/>
                <w:bCs/>
                <w:i/>
                <w:iCs/>
                <w:color w:val="000000" w:themeColor="text1"/>
                <w:lang w:val="fr-FR"/>
              </w:rPr>
              <w:t>Participation</w:t>
            </w:r>
            <w:r w:rsidRPr="249E83ED">
              <w:rPr>
                <w:rFonts w:ascii="Calibri" w:hAnsi="Calibri" w:eastAsia="Calibri" w:cs="Calibri"/>
                <w:color w:val="000000" w:themeColor="text1"/>
                <w:lang w:val="fr-FR"/>
              </w:rPr>
              <w:t xml:space="preserve"> </w:t>
            </w:r>
            <w:r w:rsidRPr="249E83ED">
              <w:rPr>
                <w:rFonts w:ascii="Calibri" w:hAnsi="Calibri" w:eastAsia="Calibri" w:cs="Calibri"/>
                <w:b/>
                <w:bCs/>
                <w:i/>
                <w:iCs/>
                <w:color w:val="000000" w:themeColor="text1"/>
                <w:lang w:val="fr-FR"/>
              </w:rPr>
              <w:t>physique</w:t>
            </w:r>
            <w:r w:rsidRPr="249E83ED">
              <w:rPr>
                <w:rFonts w:ascii="Calibri" w:hAnsi="Calibri" w:eastAsia="Calibri" w:cs="Calibri"/>
                <w:color w:val="000000" w:themeColor="text1"/>
                <w:lang w:val="fr-FR"/>
              </w:rPr>
              <w:t xml:space="preserve">. Celles-ci </w:t>
            </w:r>
            <w:r w:rsidR="00734E26">
              <w:rPr>
                <w:rFonts w:ascii="Calibri" w:hAnsi="Calibri" w:eastAsia="Calibri" w:cs="Calibri"/>
                <w:color w:val="000000" w:themeColor="text1"/>
                <w:lang w:val="fr-FR"/>
              </w:rPr>
              <w:t>contiennent les modalités selon lesquelles</w:t>
            </w:r>
            <w:r w:rsidRPr="249E83ED">
              <w:rPr>
                <w:rFonts w:ascii="Calibri" w:hAnsi="Calibri" w:eastAsia="Calibri" w:cs="Calibri"/>
                <w:color w:val="000000" w:themeColor="text1"/>
                <w:lang w:val="fr-FR"/>
              </w:rPr>
              <w:t xml:space="preserve"> vous pouvez participer </w:t>
            </w:r>
            <w:r w:rsidR="00363438">
              <w:rPr>
                <w:rFonts w:ascii="Calibri" w:hAnsi="Calibri" w:eastAsia="Calibri" w:cs="Calibri"/>
                <w:color w:val="000000" w:themeColor="text1"/>
                <w:lang w:val="fr-FR"/>
              </w:rPr>
              <w:t>à l’Assemblée</w:t>
            </w:r>
            <w:r w:rsidR="00734E26">
              <w:rPr>
                <w:rFonts w:ascii="Calibri" w:hAnsi="Calibri" w:eastAsia="Calibri" w:cs="Calibri"/>
                <w:color w:val="000000" w:themeColor="text1"/>
                <w:lang w:val="fr-FR"/>
              </w:rPr>
              <w:t xml:space="preserve"> </w:t>
            </w:r>
            <w:r w:rsidR="00734E26">
              <w:t>Annuelle</w:t>
            </w:r>
            <w:r w:rsidRPr="249E83ED">
              <w:rPr>
                <w:rFonts w:ascii="Calibri" w:hAnsi="Calibri" w:eastAsia="Calibri" w:cs="Calibri"/>
                <w:color w:val="000000" w:themeColor="text1"/>
                <w:lang w:val="fr-FR"/>
              </w:rPr>
              <w:t xml:space="preserve">. </w:t>
            </w:r>
          </w:p>
          <w:p w:rsidRPr="00DA58B2" w:rsidR="00F361C7" w:rsidP="00BE4264" w:rsidRDefault="3C06F0B1" w14:paraId="404C6F6E" w14:textId="2A53A129">
            <w:pPr>
              <w:widowControl/>
              <w:tabs>
                <w:tab w:val="left" w:pos="737"/>
              </w:tabs>
              <w:spacing w:before="120" w:after="120"/>
              <w:rPr>
                <w:rFonts w:ascii="Calibri" w:hAnsi="Calibri" w:eastAsia="Calibri" w:cs="Calibri"/>
                <w:color w:val="000000" w:themeColor="text1"/>
              </w:rPr>
            </w:pPr>
            <w:r w:rsidRPr="249E83ED">
              <w:rPr>
                <w:rFonts w:ascii="Calibri" w:hAnsi="Calibri" w:eastAsia="Calibri" w:cs="Calibri"/>
                <w:color w:val="000000" w:themeColor="text1"/>
                <w:lang w:val="fr-FR"/>
              </w:rPr>
              <w:t>La Société</w:t>
            </w:r>
            <w:r w:rsidRPr="249E83ED" w:rsidR="00F361C7">
              <w:rPr>
                <w:rFonts w:ascii="Calibri" w:hAnsi="Calibri" w:eastAsia="Calibri" w:cs="Calibri"/>
                <w:color w:val="000000" w:themeColor="text1"/>
                <w:lang w:val="fr-FR"/>
              </w:rPr>
              <w:t xml:space="preserve"> recommande de poser des questions par écrit avant </w:t>
            </w:r>
            <w:r w:rsidR="00363438">
              <w:rPr>
                <w:rFonts w:ascii="Calibri" w:hAnsi="Calibri" w:eastAsia="Calibri" w:cs="Calibri"/>
                <w:color w:val="000000" w:themeColor="text1"/>
                <w:lang w:val="fr-FR"/>
              </w:rPr>
              <w:t>l’Assemblée</w:t>
            </w:r>
            <w:r w:rsidR="00734E26">
              <w:rPr>
                <w:rFonts w:ascii="Calibri" w:hAnsi="Calibri" w:eastAsia="Calibri" w:cs="Calibri"/>
                <w:color w:val="000000" w:themeColor="text1"/>
                <w:lang w:val="fr-FR"/>
              </w:rPr>
              <w:t xml:space="preserve"> </w:t>
            </w:r>
            <w:r w:rsidR="00734E26">
              <w:t>Annuelle</w:t>
            </w:r>
            <w:r w:rsidRPr="249E83ED" w:rsidR="00F361C7">
              <w:rPr>
                <w:rFonts w:ascii="Calibri" w:hAnsi="Calibri" w:eastAsia="Calibri" w:cs="Calibri"/>
                <w:color w:val="000000" w:themeColor="text1"/>
                <w:lang w:val="fr-FR"/>
              </w:rPr>
              <w:t xml:space="preserve">, mais les questions peuvent également être posées pendant </w:t>
            </w:r>
            <w:r w:rsidR="00363438">
              <w:rPr>
                <w:rFonts w:ascii="Calibri" w:hAnsi="Calibri" w:eastAsia="Calibri" w:cs="Calibri"/>
                <w:color w:val="000000" w:themeColor="text1"/>
                <w:lang w:val="fr-FR"/>
              </w:rPr>
              <w:t>l’Assemblée</w:t>
            </w:r>
            <w:r w:rsidR="00CF424F">
              <w:rPr>
                <w:rFonts w:ascii="Calibri" w:hAnsi="Calibri" w:eastAsia="Calibri" w:cs="Calibri"/>
                <w:color w:val="000000" w:themeColor="text1"/>
                <w:lang w:val="fr-FR"/>
              </w:rPr>
              <w:t xml:space="preserve"> </w:t>
            </w:r>
            <w:r w:rsidR="00CF424F">
              <w:t>Annuelle</w:t>
            </w:r>
            <w:r w:rsidRPr="249E83ED">
              <w:rPr>
                <w:rFonts w:ascii="Calibri" w:hAnsi="Calibri" w:eastAsia="Calibri" w:cs="Calibri"/>
                <w:color w:val="000000" w:themeColor="text1"/>
                <w:lang w:val="fr-FR"/>
              </w:rPr>
              <w:t>.</w:t>
            </w:r>
            <w:r w:rsidRPr="249E83ED" w:rsidR="00F361C7">
              <w:rPr>
                <w:rFonts w:ascii="Calibri" w:hAnsi="Calibri" w:eastAsia="Calibri" w:cs="Calibri"/>
                <w:color w:val="000000" w:themeColor="text1"/>
                <w:lang w:val="fr-FR"/>
              </w:rPr>
              <w:t xml:space="preserve"> Pour plus d'informations, veuillez consulter la section </w:t>
            </w:r>
            <w:r w:rsidRPr="249E83ED" w:rsidR="00F361C7">
              <w:rPr>
                <w:rFonts w:ascii="Calibri" w:hAnsi="Calibri" w:eastAsia="Calibri" w:cs="Calibri"/>
                <w:b/>
                <w:i/>
                <w:color w:val="000000" w:themeColor="text1"/>
                <w:lang w:val="fr-FR"/>
              </w:rPr>
              <w:t>Droit de poser des questions</w:t>
            </w:r>
            <w:r w:rsidRPr="249E83ED" w:rsidR="00F361C7">
              <w:rPr>
                <w:rFonts w:ascii="Calibri" w:hAnsi="Calibri" w:eastAsia="Calibri" w:cs="Calibri"/>
                <w:color w:val="000000" w:themeColor="text1"/>
                <w:lang w:val="fr-FR"/>
              </w:rPr>
              <w:t xml:space="preserve">. </w:t>
            </w:r>
          </w:p>
          <w:p w:rsidRPr="00770C97" w:rsidR="00F361C7" w:rsidP="00BE4264" w:rsidRDefault="00F361C7" w14:paraId="354386D1" w14:textId="2AE34F9D">
            <w:pPr>
              <w:widowControl/>
              <w:tabs>
                <w:tab w:val="left" w:pos="737"/>
              </w:tabs>
              <w:spacing w:before="120" w:after="120"/>
              <w:rPr>
                <w:rFonts w:ascii="Calibri" w:hAnsi="Calibri" w:eastAsia="Calibri" w:cs="Calibri"/>
              </w:rPr>
            </w:pPr>
            <w:r w:rsidRPr="249E83ED">
              <w:rPr>
                <w:rFonts w:ascii="Calibri" w:hAnsi="Calibri" w:eastAsia="Calibri" w:cs="Calibri"/>
                <w:color w:val="000000" w:themeColor="text1"/>
                <w:lang w:val="fr-FR"/>
              </w:rPr>
              <w:t xml:space="preserve">Le Conseil d'administration rappelle à tous les participants qu'ils doivent remplir les conditions </w:t>
            </w:r>
            <w:r w:rsidRPr="00770C97">
              <w:rPr>
                <w:rFonts w:ascii="Calibri" w:hAnsi="Calibri" w:eastAsia="Calibri" w:cs="Calibri"/>
                <w:lang w:val="fr-FR"/>
              </w:rPr>
              <w:t xml:space="preserve">prévues à la section : </w:t>
            </w:r>
            <w:r w:rsidRPr="00770C97">
              <w:rPr>
                <w:rFonts w:ascii="Calibri" w:hAnsi="Calibri" w:eastAsia="Calibri" w:cs="Calibri"/>
                <w:b/>
                <w:i/>
                <w:lang w:val="fr-FR"/>
              </w:rPr>
              <w:t>Formalités de participation</w:t>
            </w:r>
            <w:r w:rsidRPr="00770C97">
              <w:rPr>
                <w:rFonts w:ascii="Calibri" w:hAnsi="Calibri" w:eastAsia="Calibri" w:cs="Calibri"/>
                <w:lang w:val="fr-FR"/>
              </w:rPr>
              <w:t>.</w:t>
            </w:r>
          </w:p>
          <w:p w:rsidRPr="00770C97" w:rsidR="00F361C7" w:rsidP="00BE4264" w:rsidRDefault="00F361C7" w14:paraId="3E69FCBF" w14:textId="655A5C90">
            <w:pPr>
              <w:widowControl/>
              <w:tabs>
                <w:tab w:val="left" w:pos="737"/>
              </w:tabs>
              <w:spacing w:before="120" w:after="120"/>
              <w:rPr>
                <w:rFonts w:ascii="Calibri" w:hAnsi="Calibri" w:eastAsia="Calibri" w:cs="Calibri"/>
              </w:rPr>
            </w:pPr>
            <w:r w:rsidRPr="00770C97">
              <w:rPr>
                <w:rFonts w:ascii="Calibri" w:hAnsi="Calibri" w:eastAsia="Calibri" w:cs="Calibri"/>
                <w:lang w:val="fr-FR"/>
              </w:rPr>
              <w:t xml:space="preserve">Les </w:t>
            </w:r>
            <w:r w:rsidRPr="00770C97">
              <w:rPr>
                <w:rFonts w:ascii="Calibri" w:hAnsi="Calibri" w:eastAsia="Calibri" w:cs="Calibri"/>
                <w:b/>
                <w:i/>
                <w:lang w:val="fr-FR"/>
              </w:rPr>
              <w:t>détenteurs</w:t>
            </w:r>
            <w:r w:rsidRPr="00770C97">
              <w:rPr>
                <w:rFonts w:ascii="Calibri" w:hAnsi="Calibri" w:eastAsia="Calibri" w:cs="Calibri"/>
                <w:lang w:val="fr-FR"/>
              </w:rPr>
              <w:t xml:space="preserve"> </w:t>
            </w:r>
            <w:r w:rsidRPr="00770C97">
              <w:rPr>
                <w:rFonts w:ascii="Calibri" w:hAnsi="Calibri" w:eastAsia="Calibri" w:cs="Calibri"/>
                <w:b/>
                <w:i/>
                <w:lang w:val="fr-FR"/>
              </w:rPr>
              <w:t>de droit de souscription</w:t>
            </w:r>
            <w:r w:rsidRPr="00770C97">
              <w:rPr>
                <w:rFonts w:ascii="Calibri" w:hAnsi="Calibri" w:eastAsia="Calibri" w:cs="Calibri"/>
                <w:lang w:val="fr-FR"/>
              </w:rPr>
              <w:t xml:space="preserve"> peuvent assister </w:t>
            </w:r>
            <w:r w:rsidR="00363438">
              <w:rPr>
                <w:rFonts w:ascii="Calibri" w:hAnsi="Calibri" w:eastAsia="Calibri" w:cs="Calibri"/>
                <w:lang w:val="fr-FR"/>
              </w:rPr>
              <w:t>à l’Assemblée</w:t>
            </w:r>
            <w:r w:rsidRPr="00770C97" w:rsidR="3C06F0B1">
              <w:rPr>
                <w:rFonts w:ascii="Calibri" w:hAnsi="Calibri" w:eastAsia="Calibri" w:cs="Calibri"/>
                <w:lang w:val="fr-FR"/>
              </w:rPr>
              <w:t xml:space="preserve"> </w:t>
            </w:r>
            <w:r w:rsidR="00D74C98">
              <w:rPr>
                <w:lang w:val="fr-FR"/>
              </w:rPr>
              <w:t>Annuelle</w:t>
            </w:r>
            <w:r w:rsidRPr="00770C97" w:rsidR="00D74C98">
              <w:rPr>
                <w:rFonts w:ascii="Calibri" w:hAnsi="Calibri" w:eastAsia="Calibri" w:cs="Calibri"/>
                <w:lang w:val="fr-FR"/>
              </w:rPr>
              <w:t xml:space="preserve"> </w:t>
            </w:r>
            <w:r w:rsidRPr="00770C97" w:rsidR="3C06F0B1">
              <w:rPr>
                <w:rFonts w:ascii="Calibri" w:hAnsi="Calibri" w:eastAsia="Calibri" w:cs="Calibri"/>
                <w:lang w:val="fr-FR"/>
              </w:rPr>
              <w:t xml:space="preserve">avec un vote consultatif. Les détenteurs de droit de souscription peuvent également opter pour l'un des trois modes de participation : </w:t>
            </w:r>
            <w:r w:rsidRPr="00770C97" w:rsidR="3C06F0B1">
              <w:rPr>
                <w:rFonts w:ascii="Calibri" w:hAnsi="Calibri" w:eastAsia="Calibri" w:cs="Calibri"/>
                <w:b/>
                <w:bCs/>
                <w:i/>
                <w:iCs/>
                <w:lang w:val="fr-FR"/>
              </w:rPr>
              <w:t>Vote par lettre</w:t>
            </w:r>
            <w:r w:rsidRPr="00770C97" w:rsidR="3C06F0B1">
              <w:rPr>
                <w:rFonts w:ascii="Calibri" w:hAnsi="Calibri" w:eastAsia="Calibri" w:cs="Calibri"/>
                <w:lang w:val="fr-FR"/>
              </w:rPr>
              <w:t xml:space="preserve"> - </w:t>
            </w:r>
            <w:r w:rsidRPr="00770C97" w:rsidR="3C06F0B1">
              <w:rPr>
                <w:rFonts w:ascii="Calibri" w:hAnsi="Calibri" w:eastAsia="Calibri" w:cs="Calibri"/>
                <w:b/>
                <w:bCs/>
                <w:i/>
                <w:iCs/>
                <w:lang w:val="fr-FR"/>
              </w:rPr>
              <w:t>Représentation par procuration</w:t>
            </w:r>
            <w:r w:rsidRPr="00770C97" w:rsidR="3C06F0B1">
              <w:rPr>
                <w:rFonts w:ascii="Calibri" w:hAnsi="Calibri" w:eastAsia="Calibri" w:cs="Calibri"/>
                <w:lang w:val="fr-FR"/>
              </w:rPr>
              <w:t xml:space="preserve"> - </w:t>
            </w:r>
            <w:r w:rsidRPr="00770C97" w:rsidR="3C06F0B1">
              <w:rPr>
                <w:rFonts w:ascii="Calibri" w:hAnsi="Calibri" w:eastAsia="Calibri" w:cs="Calibri"/>
                <w:b/>
                <w:bCs/>
                <w:i/>
                <w:iCs/>
                <w:lang w:val="fr-FR"/>
              </w:rPr>
              <w:t>Participation physique</w:t>
            </w:r>
            <w:r w:rsidRPr="00770C97" w:rsidR="3C06F0B1">
              <w:rPr>
                <w:rFonts w:ascii="Calibri" w:hAnsi="Calibri" w:eastAsia="Calibri" w:cs="Calibri"/>
                <w:lang w:val="fr-FR"/>
              </w:rPr>
              <w:t xml:space="preserve">. </w:t>
            </w:r>
            <w:r w:rsidR="00CF424F">
              <w:rPr>
                <w:rFonts w:ascii="Calibri" w:hAnsi="Calibri" w:eastAsia="Calibri" w:cs="Calibri"/>
                <w:lang w:val="fr-FR"/>
              </w:rPr>
              <w:t>L</w:t>
            </w:r>
            <w:r w:rsidRPr="00770C97" w:rsidR="3C06F0B1">
              <w:rPr>
                <w:rFonts w:ascii="Calibri" w:hAnsi="Calibri" w:eastAsia="Calibri" w:cs="Calibri"/>
                <w:lang w:val="fr-FR"/>
              </w:rPr>
              <w:t xml:space="preserve">es </w:t>
            </w:r>
            <w:r w:rsidR="00CF424F">
              <w:rPr>
                <w:rFonts w:ascii="Calibri" w:hAnsi="Calibri" w:eastAsia="Calibri" w:cs="Calibri"/>
                <w:lang w:val="fr-FR"/>
              </w:rPr>
              <w:t>sections correspondantes contiennent les modalités selon lesquelles</w:t>
            </w:r>
            <w:r w:rsidRPr="00770C97" w:rsidR="3C06F0B1">
              <w:rPr>
                <w:rFonts w:ascii="Calibri" w:hAnsi="Calibri" w:eastAsia="Calibri" w:cs="Calibri"/>
                <w:lang w:val="fr-FR"/>
              </w:rPr>
              <w:t xml:space="preserve"> vous pouvez participer </w:t>
            </w:r>
            <w:r w:rsidR="00363438">
              <w:rPr>
                <w:rFonts w:ascii="Calibri" w:hAnsi="Calibri" w:eastAsia="Calibri" w:cs="Calibri"/>
                <w:lang w:val="fr-FR"/>
              </w:rPr>
              <w:t>à l’Assemblée</w:t>
            </w:r>
            <w:r w:rsidR="00CF424F">
              <w:rPr>
                <w:rFonts w:ascii="Calibri" w:hAnsi="Calibri" w:eastAsia="Calibri" w:cs="Calibri"/>
                <w:lang w:val="fr-FR"/>
              </w:rPr>
              <w:t xml:space="preserve"> </w:t>
            </w:r>
            <w:r w:rsidR="00CF424F">
              <w:t>Annuelle</w:t>
            </w:r>
            <w:r w:rsidRPr="00770C97" w:rsidR="3C06F0B1">
              <w:rPr>
                <w:rFonts w:ascii="Calibri" w:hAnsi="Calibri" w:eastAsia="Calibri" w:cs="Calibri"/>
                <w:lang w:val="fr-FR"/>
              </w:rPr>
              <w:t xml:space="preserve">. Les questions peuvent être posées avant </w:t>
            </w:r>
            <w:r w:rsidR="00363438">
              <w:rPr>
                <w:rFonts w:ascii="Calibri" w:hAnsi="Calibri" w:eastAsia="Calibri" w:cs="Calibri"/>
                <w:lang w:val="fr-FR"/>
              </w:rPr>
              <w:t>l’Assemblée</w:t>
            </w:r>
            <w:r w:rsidRPr="00770C97" w:rsidR="3C06F0B1">
              <w:rPr>
                <w:rFonts w:ascii="Calibri" w:hAnsi="Calibri" w:eastAsia="Calibri" w:cs="Calibri"/>
                <w:lang w:val="fr-FR"/>
              </w:rPr>
              <w:t xml:space="preserve"> </w:t>
            </w:r>
            <w:r w:rsidR="00CF424F">
              <w:t>Annuelle</w:t>
            </w:r>
            <w:r w:rsidRPr="00770C97" w:rsidR="00CF424F">
              <w:rPr>
                <w:rFonts w:ascii="Calibri" w:hAnsi="Calibri" w:eastAsia="Calibri" w:cs="Calibri"/>
                <w:lang w:val="fr-FR"/>
              </w:rPr>
              <w:t xml:space="preserve"> </w:t>
            </w:r>
            <w:r w:rsidRPr="00770C97" w:rsidR="3C06F0B1">
              <w:rPr>
                <w:rFonts w:ascii="Calibri" w:hAnsi="Calibri" w:eastAsia="Calibri" w:cs="Calibri"/>
                <w:lang w:val="fr-FR"/>
              </w:rPr>
              <w:t xml:space="preserve">par écrit ou pendant </w:t>
            </w:r>
            <w:r w:rsidR="00363438">
              <w:rPr>
                <w:rFonts w:ascii="Calibri" w:hAnsi="Calibri" w:eastAsia="Calibri" w:cs="Calibri"/>
                <w:lang w:val="fr-FR"/>
              </w:rPr>
              <w:t>l’Assemblée</w:t>
            </w:r>
            <w:r w:rsidRPr="00770C97">
              <w:rPr>
                <w:rFonts w:ascii="Calibri" w:hAnsi="Calibri" w:eastAsia="Calibri" w:cs="Calibri"/>
                <w:lang w:val="fr-FR"/>
              </w:rPr>
              <w:t xml:space="preserve"> </w:t>
            </w:r>
            <w:r w:rsidR="00CF424F">
              <w:t>Annuelle</w:t>
            </w:r>
            <w:r w:rsidRPr="00770C97" w:rsidR="00CF424F">
              <w:rPr>
                <w:rFonts w:ascii="Calibri" w:hAnsi="Calibri" w:eastAsia="Calibri" w:cs="Calibri"/>
                <w:lang w:val="fr-FR"/>
              </w:rPr>
              <w:t xml:space="preserve"> </w:t>
            </w:r>
            <w:r w:rsidRPr="00770C97">
              <w:rPr>
                <w:rFonts w:ascii="Calibri" w:hAnsi="Calibri" w:eastAsia="Calibri" w:cs="Calibri"/>
                <w:lang w:val="fr-FR"/>
              </w:rPr>
              <w:t xml:space="preserve">conformément à la section : </w:t>
            </w:r>
            <w:r w:rsidRPr="00770C97">
              <w:rPr>
                <w:rFonts w:ascii="Calibri" w:hAnsi="Calibri" w:eastAsia="Calibri" w:cs="Calibri"/>
                <w:b/>
                <w:i/>
                <w:lang w:val="fr-FR"/>
              </w:rPr>
              <w:t>Droit de poser des questions</w:t>
            </w:r>
            <w:r w:rsidRPr="00770C97">
              <w:rPr>
                <w:rFonts w:ascii="Calibri" w:hAnsi="Calibri" w:eastAsia="Calibri" w:cs="Calibri"/>
                <w:lang w:val="fr-FR"/>
              </w:rPr>
              <w:t xml:space="preserve">. </w:t>
            </w:r>
          </w:p>
          <w:p w:rsidRPr="00AA4AF4" w:rsidR="00F361C7" w:rsidP="00BE4264" w:rsidRDefault="00F361C7" w14:paraId="5A72D9C1" w14:textId="0CF32057">
            <w:pPr>
              <w:widowControl/>
              <w:tabs>
                <w:tab w:val="left" w:pos="737"/>
              </w:tabs>
              <w:spacing w:before="120" w:after="120"/>
              <w:rPr>
                <w:rFonts w:ascii="Calibri" w:hAnsi="Calibri" w:eastAsia="Calibri" w:cs="Calibri"/>
                <w:color w:val="000000" w:themeColor="text1"/>
              </w:rPr>
            </w:pPr>
            <w:r w:rsidRPr="249E83ED">
              <w:rPr>
                <w:rFonts w:ascii="Calibri" w:hAnsi="Calibri" w:eastAsia="Calibri" w:cs="Calibri"/>
                <w:color w:val="000000" w:themeColor="text1"/>
                <w:lang w:val="fr-FR"/>
              </w:rPr>
              <w:lastRenderedPageBreak/>
              <w:t xml:space="preserve">Le Conseil d'administration rappelle à tous les détenteurs de droit de souscription qu'ils doivent remplir les conditions prévues à la section : </w:t>
            </w:r>
            <w:r w:rsidRPr="249E83ED">
              <w:rPr>
                <w:rFonts w:ascii="Calibri" w:hAnsi="Calibri" w:eastAsia="Calibri" w:cs="Calibri"/>
                <w:b/>
                <w:i/>
                <w:color w:val="000000" w:themeColor="text1"/>
                <w:lang w:val="fr-FR"/>
              </w:rPr>
              <w:t>Formalités de participation</w:t>
            </w:r>
            <w:r w:rsidRPr="249E83ED">
              <w:rPr>
                <w:rFonts w:ascii="Calibri" w:hAnsi="Calibri" w:eastAsia="Calibri" w:cs="Calibri"/>
                <w:color w:val="000000" w:themeColor="text1"/>
                <w:lang w:val="fr-FR"/>
              </w:rPr>
              <w:t>.</w:t>
            </w:r>
          </w:p>
        </w:tc>
      </w:tr>
    </w:tbl>
    <w:p w:rsidR="00F361C7" w:rsidP="00BE4264" w:rsidRDefault="00F361C7" w14:paraId="07901CEB" w14:textId="6D8C8A39">
      <w:pPr>
        <w:widowControl/>
        <w:spacing w:before="120" w:after="120"/>
        <w:jc w:val="left"/>
        <w:rPr>
          <w:rFonts w:ascii="Calibri" w:hAnsi="Calibri" w:eastAsia="Times New Roman" w:cs="Calibri"/>
        </w:rPr>
      </w:pPr>
    </w:p>
    <w:p w:rsidR="00011ABF" w:rsidP="0094674F" w:rsidRDefault="00011ABF" w14:paraId="62D10655" w14:textId="313E08E4">
      <w:pPr>
        <w:pStyle w:val="Heading1"/>
        <w:numPr>
          <w:ilvl w:val="0"/>
          <w:numId w:val="6"/>
        </w:numPr>
        <w:tabs>
          <w:tab w:val="num" w:pos="360"/>
        </w:tabs>
        <w:ind w:left="851" w:hanging="851"/>
        <w:jc w:val="center"/>
        <w:rPr>
          <w:rFonts w:eastAsiaTheme="minorEastAsia"/>
          <w:caps w:val="0"/>
          <w:color w:val="auto"/>
          <w:u w:val="single"/>
        </w:rPr>
      </w:pPr>
      <w:r w:rsidRPr="2D3DA992">
        <w:rPr>
          <w:rFonts w:eastAsiaTheme="minorEastAsia"/>
          <w:caps w:val="0"/>
          <w:color w:val="auto"/>
          <w:u w:val="single"/>
        </w:rPr>
        <w:t xml:space="preserve">ASSEMBLÉE ANNUELLE </w:t>
      </w:r>
    </w:p>
    <w:p w:rsidR="00011ABF" w:rsidP="00061A71" w:rsidRDefault="00AA4AF4" w14:paraId="23BBFC11" w14:textId="11AFC06C">
      <w:pPr>
        <w:pStyle w:val="Heading1"/>
        <w:numPr>
          <w:ilvl w:val="0"/>
          <w:numId w:val="0"/>
        </w:numPr>
        <w:spacing w:before="120" w:after="120"/>
        <w:rPr>
          <w:rFonts w:eastAsiaTheme="minorHAnsi"/>
          <w:b w:val="0"/>
          <w:caps w:val="0"/>
          <w:color w:val="auto"/>
          <w:szCs w:val="22"/>
        </w:rPr>
      </w:pPr>
      <w:r>
        <w:rPr>
          <w:rFonts w:eastAsiaTheme="minorHAnsi"/>
          <w:b w:val="0"/>
          <w:caps w:val="0"/>
          <w:color w:val="auto"/>
          <w:szCs w:val="22"/>
        </w:rPr>
        <w:t>L’Assemb</w:t>
      </w:r>
      <w:r w:rsidR="00B97F24">
        <w:rPr>
          <w:rFonts w:eastAsiaTheme="minorHAnsi"/>
          <w:b w:val="0"/>
          <w:caps w:val="0"/>
          <w:color w:val="auto"/>
          <w:szCs w:val="22"/>
        </w:rPr>
        <w:t>lée Annuelle</w:t>
      </w:r>
      <w:r w:rsidRPr="00150B4B" w:rsidR="00011ABF">
        <w:rPr>
          <w:rFonts w:eastAsiaTheme="minorHAnsi"/>
          <w:b w:val="0"/>
          <w:caps w:val="0"/>
          <w:color w:val="auto"/>
          <w:szCs w:val="22"/>
        </w:rPr>
        <w:t xml:space="preserve"> se tiendra le </w:t>
      </w:r>
      <w:r w:rsidR="00C617A9">
        <w:rPr>
          <w:rFonts w:eastAsiaTheme="minorHAnsi"/>
          <w:b w:val="0"/>
          <w:caps w:val="0"/>
          <w:color w:val="auto"/>
          <w:szCs w:val="22"/>
        </w:rPr>
        <w:t>30 septembre</w:t>
      </w:r>
      <w:r w:rsidRPr="00150B4B" w:rsidR="00C617A9">
        <w:rPr>
          <w:rFonts w:eastAsiaTheme="minorHAnsi"/>
          <w:b w:val="0"/>
          <w:caps w:val="0"/>
          <w:color w:val="auto"/>
          <w:szCs w:val="22"/>
        </w:rPr>
        <w:t xml:space="preserve"> </w:t>
      </w:r>
      <w:r w:rsidRPr="00150B4B" w:rsidR="00011ABF">
        <w:rPr>
          <w:rFonts w:eastAsiaTheme="minorHAnsi"/>
          <w:b w:val="0"/>
          <w:caps w:val="0"/>
          <w:color w:val="auto"/>
          <w:szCs w:val="22"/>
        </w:rPr>
        <w:t>2024 à 1</w:t>
      </w:r>
      <w:r w:rsidR="00C617A9">
        <w:rPr>
          <w:rFonts w:eastAsiaTheme="minorHAnsi"/>
          <w:b w:val="0"/>
          <w:caps w:val="0"/>
          <w:color w:val="auto"/>
          <w:szCs w:val="22"/>
        </w:rPr>
        <w:t>0</w:t>
      </w:r>
      <w:r w:rsidRPr="00150B4B" w:rsidR="00011ABF">
        <w:rPr>
          <w:rFonts w:eastAsiaTheme="minorHAnsi"/>
          <w:b w:val="0"/>
          <w:caps w:val="0"/>
          <w:color w:val="auto"/>
          <w:szCs w:val="22"/>
        </w:rPr>
        <w:t xml:space="preserve">h00 (heure </w:t>
      </w:r>
      <w:r w:rsidR="00F72C42">
        <w:rPr>
          <w:rFonts w:eastAsiaTheme="minorHAnsi"/>
          <w:b w:val="0"/>
          <w:caps w:val="0"/>
          <w:color w:val="auto"/>
          <w:szCs w:val="22"/>
        </w:rPr>
        <w:t>belge</w:t>
      </w:r>
      <w:r w:rsidRPr="00150B4B" w:rsidR="00011ABF">
        <w:rPr>
          <w:rFonts w:eastAsiaTheme="minorHAnsi"/>
          <w:b w:val="0"/>
          <w:caps w:val="0"/>
          <w:color w:val="auto"/>
          <w:szCs w:val="22"/>
        </w:rPr>
        <w:t>) au siège de la Société.</w:t>
      </w:r>
    </w:p>
    <w:p w:rsidRPr="00150B4B" w:rsidR="00011ABF" w:rsidP="00061A71" w:rsidRDefault="00011ABF" w14:paraId="10B9BFCE" w14:textId="5499EFF9">
      <w:pPr>
        <w:pStyle w:val="Heading1"/>
        <w:numPr>
          <w:ilvl w:val="0"/>
          <w:numId w:val="0"/>
        </w:numPr>
        <w:spacing w:before="120" w:after="120"/>
        <w:rPr>
          <w:rFonts w:eastAsiaTheme="minorHAnsi"/>
          <w:b w:val="0"/>
          <w:caps w:val="0"/>
          <w:color w:val="auto"/>
          <w:szCs w:val="22"/>
        </w:rPr>
      </w:pPr>
      <w:r w:rsidRPr="00150B4B">
        <w:rPr>
          <w:rFonts w:eastAsiaTheme="minorHAnsi"/>
          <w:b w:val="0"/>
          <w:caps w:val="0"/>
          <w:color w:val="auto"/>
          <w:szCs w:val="22"/>
        </w:rPr>
        <w:t>Les formalités d'enregistrement et de vote applicables à l'</w:t>
      </w:r>
      <w:r w:rsidR="00591245">
        <w:rPr>
          <w:rFonts w:eastAsiaTheme="minorHAnsi"/>
          <w:b w:val="0"/>
          <w:caps w:val="0"/>
          <w:color w:val="auto"/>
          <w:szCs w:val="22"/>
        </w:rPr>
        <w:t>A</w:t>
      </w:r>
      <w:r w:rsidRPr="00150B4B">
        <w:rPr>
          <w:rFonts w:eastAsiaTheme="minorHAnsi"/>
          <w:b w:val="0"/>
          <w:caps w:val="0"/>
          <w:color w:val="auto"/>
          <w:szCs w:val="22"/>
        </w:rPr>
        <w:t xml:space="preserve">ssemblée </w:t>
      </w:r>
      <w:r w:rsidR="00591245">
        <w:rPr>
          <w:rFonts w:eastAsiaTheme="minorHAnsi"/>
          <w:b w:val="0"/>
          <w:caps w:val="0"/>
          <w:color w:val="auto"/>
          <w:szCs w:val="22"/>
        </w:rPr>
        <w:t>A</w:t>
      </w:r>
      <w:r w:rsidRPr="00150B4B">
        <w:rPr>
          <w:rFonts w:eastAsiaTheme="minorHAnsi"/>
          <w:b w:val="0"/>
          <w:caps w:val="0"/>
          <w:color w:val="auto"/>
          <w:szCs w:val="22"/>
        </w:rPr>
        <w:t>nnuelle sont présenté</w:t>
      </w:r>
      <w:r w:rsidR="00CF424F">
        <w:rPr>
          <w:rFonts w:eastAsiaTheme="minorHAnsi"/>
          <w:b w:val="0"/>
          <w:caps w:val="0"/>
          <w:color w:val="auto"/>
          <w:szCs w:val="22"/>
        </w:rPr>
        <w:t>e</w:t>
      </w:r>
      <w:r w:rsidRPr="00150B4B">
        <w:rPr>
          <w:rFonts w:eastAsiaTheme="minorHAnsi"/>
          <w:b w:val="0"/>
          <w:caps w:val="0"/>
          <w:color w:val="auto"/>
          <w:szCs w:val="22"/>
        </w:rPr>
        <w:t>s ci-dessous.</w:t>
      </w:r>
    </w:p>
    <w:p w:rsidRPr="00DA58B2" w:rsidR="00011ABF" w:rsidP="00BE4264" w:rsidRDefault="00011ABF" w14:paraId="38F6B2C4" w14:textId="309815B9">
      <w:pPr>
        <w:pStyle w:val="Heading1"/>
        <w:numPr>
          <w:ilvl w:val="0"/>
          <w:numId w:val="0"/>
        </w:numPr>
        <w:jc w:val="center"/>
        <w:rPr>
          <w:rFonts w:eastAsiaTheme="minorHAnsi"/>
          <w:bCs/>
          <w:caps w:val="0"/>
          <w:color w:val="auto"/>
          <w:szCs w:val="22"/>
          <w:u w:val="single"/>
        </w:rPr>
      </w:pPr>
      <w:r w:rsidRPr="00DA58B2">
        <w:rPr>
          <w:bCs/>
          <w:caps w:val="0"/>
          <w:color w:val="auto"/>
          <w:szCs w:val="22"/>
          <w:u w:val="single"/>
        </w:rPr>
        <w:t>ORDRE DU JOUR ET PROPOSITIONS DE RÉSOLUTION</w:t>
      </w:r>
      <w:r w:rsidR="008220F8">
        <w:rPr>
          <w:bCs/>
          <w:caps w:val="0"/>
          <w:color w:val="auto"/>
          <w:szCs w:val="22"/>
          <w:u w:val="single"/>
        </w:rPr>
        <w:t>S</w:t>
      </w:r>
    </w:p>
    <w:p w:rsidRPr="00DA58B2" w:rsidR="00011ABF" w:rsidP="00BE4264" w:rsidRDefault="00011ABF" w14:paraId="4BBB37AA" w14:textId="0D42C598">
      <w:pPr>
        <w:pStyle w:val="Heading1"/>
        <w:numPr>
          <w:ilvl w:val="0"/>
          <w:numId w:val="0"/>
        </w:numPr>
        <w:jc w:val="center"/>
        <w:rPr>
          <w:szCs w:val="22"/>
        </w:rPr>
      </w:pPr>
      <w:r w:rsidRPr="00DA58B2">
        <w:t>ORDRE DU JOUR</w:t>
      </w:r>
    </w:p>
    <w:p w:rsidRPr="00DA58B2" w:rsidR="00061A71" w:rsidP="00061A71" w:rsidRDefault="00061A71" w14:paraId="6958E6EB" w14:textId="77777777">
      <w:pPr>
        <w:pStyle w:val="ListParagraph"/>
        <w:widowControl/>
        <w:numPr>
          <w:ilvl w:val="0"/>
          <w:numId w:val="4"/>
        </w:numPr>
        <w:pBdr>
          <w:top w:val="single" w:color="auto" w:sz="4" w:space="1"/>
          <w:left w:val="single" w:color="auto" w:sz="4" w:space="4"/>
          <w:bottom w:val="single" w:color="auto" w:sz="4" w:space="17"/>
          <w:right w:val="single" w:color="auto" w:sz="4" w:space="4"/>
        </w:pBdr>
        <w:spacing w:before="120" w:after="120"/>
        <w:ind w:left="567" w:hanging="567"/>
        <w:contextualSpacing w:val="0"/>
        <w:rPr>
          <w:rFonts w:cstheme="minorHAnsi"/>
        </w:rPr>
      </w:pPr>
      <w:r w:rsidRPr="00DA58B2">
        <w:t>Prendre connaissance du rapport du Conseil d’administration relatif à l’exercice clos le 31</w:t>
      </w:r>
      <w:r>
        <w:t xml:space="preserve"> </w:t>
      </w:r>
      <w:r w:rsidRPr="00DA58B2">
        <w:t>décembre 202</w:t>
      </w:r>
      <w:r>
        <w:t>3</w:t>
      </w:r>
      <w:r w:rsidRPr="00DA58B2">
        <w:t>.</w:t>
      </w:r>
    </w:p>
    <w:p w:rsidRPr="00DA58B2" w:rsidR="00061A71" w:rsidP="00061A71" w:rsidRDefault="00061A71" w14:paraId="129FAE93" w14:textId="77777777">
      <w:pPr>
        <w:pStyle w:val="ListParagraph"/>
        <w:widowControl/>
        <w:numPr>
          <w:ilvl w:val="0"/>
          <w:numId w:val="4"/>
        </w:numPr>
        <w:pBdr>
          <w:top w:val="single" w:color="auto" w:sz="4" w:space="1"/>
          <w:left w:val="single" w:color="auto" w:sz="4" w:space="4"/>
          <w:bottom w:val="single" w:color="auto" w:sz="4" w:space="17"/>
          <w:right w:val="single" w:color="auto" w:sz="4" w:space="4"/>
        </w:pBdr>
        <w:spacing w:before="120" w:after="120"/>
        <w:ind w:left="567" w:hanging="567"/>
        <w:contextualSpacing w:val="0"/>
        <w:rPr>
          <w:rFonts w:cstheme="minorHAnsi"/>
        </w:rPr>
      </w:pPr>
      <w:r w:rsidRPr="00DA58B2">
        <w:t>Prendre connaissance du rapport du commissaire relatif à l’exercice clos le 31</w:t>
      </w:r>
      <w:r>
        <w:t xml:space="preserve"> </w:t>
      </w:r>
      <w:r w:rsidRPr="00DA58B2">
        <w:t>décembre 202</w:t>
      </w:r>
      <w:r>
        <w:t>3</w:t>
      </w:r>
      <w:r w:rsidRPr="00DA58B2">
        <w:t>.</w:t>
      </w:r>
    </w:p>
    <w:p w:rsidRPr="00DA58B2" w:rsidR="00061A71" w:rsidP="00061A71" w:rsidRDefault="00061A71" w14:paraId="12F8F1C8" w14:textId="77777777">
      <w:pPr>
        <w:pStyle w:val="ListParagraph"/>
        <w:widowControl/>
        <w:numPr>
          <w:ilvl w:val="0"/>
          <w:numId w:val="4"/>
        </w:numPr>
        <w:pBdr>
          <w:top w:val="single" w:color="auto" w:sz="4" w:space="1"/>
          <w:left w:val="single" w:color="auto" w:sz="4" w:space="4"/>
          <w:bottom w:val="single" w:color="auto" w:sz="4" w:space="17"/>
          <w:right w:val="single" w:color="auto" w:sz="4" w:space="4"/>
        </w:pBdr>
        <w:tabs>
          <w:tab w:val="left" w:pos="737"/>
        </w:tabs>
        <w:spacing w:before="120" w:after="120"/>
        <w:ind w:left="567" w:hanging="567"/>
        <w:contextualSpacing w:val="0"/>
        <w:rPr>
          <w:rFonts w:cstheme="minorHAnsi"/>
        </w:rPr>
      </w:pPr>
      <w:r w:rsidRPr="00DA58B2">
        <w:t>Approuver les comptes annuels de l’exercice clos le 31 décembre 202</w:t>
      </w:r>
      <w:r>
        <w:t>3</w:t>
      </w:r>
      <w:r w:rsidRPr="00DA58B2">
        <w:t xml:space="preserve"> et l’affectation </w:t>
      </w:r>
      <w:r>
        <w:t>du</w:t>
      </w:r>
      <w:r w:rsidRPr="00DA58B2">
        <w:t xml:space="preserve"> résultat.</w:t>
      </w:r>
    </w:p>
    <w:p w:rsidRPr="00DA58B2" w:rsidR="00061A71" w:rsidP="00061A71" w:rsidRDefault="00061A71" w14:paraId="736037DB" w14:textId="77777777">
      <w:pPr>
        <w:pStyle w:val="ListParagraph"/>
        <w:widowControl/>
        <w:numPr>
          <w:ilvl w:val="0"/>
          <w:numId w:val="4"/>
        </w:numPr>
        <w:pBdr>
          <w:top w:val="single" w:color="auto" w:sz="4" w:space="1"/>
          <w:left w:val="single" w:color="auto" w:sz="4" w:space="4"/>
          <w:bottom w:val="single" w:color="auto" w:sz="4" w:space="17"/>
          <w:right w:val="single" w:color="auto" w:sz="4" w:space="4"/>
        </w:pBdr>
        <w:tabs>
          <w:tab w:val="left" w:pos="737"/>
        </w:tabs>
        <w:spacing w:before="120" w:after="120"/>
        <w:ind w:left="567" w:hanging="567"/>
        <w:contextualSpacing w:val="0"/>
        <w:rPr>
          <w:rFonts w:cstheme="minorHAnsi"/>
        </w:rPr>
      </w:pPr>
      <w:r w:rsidRPr="00DA58B2">
        <w:t>Prendre connaissance des rapports du Conseil d’administration et du commissaire portant sur les comptes annuels consolidés de l’exercice clos le 31 décembre 202</w:t>
      </w:r>
      <w:r>
        <w:t>3</w:t>
      </w:r>
      <w:r w:rsidRPr="00DA58B2">
        <w:t>.</w:t>
      </w:r>
    </w:p>
    <w:p w:rsidRPr="007429C5" w:rsidR="00061A71" w:rsidP="00061A71" w:rsidRDefault="00061A71" w14:paraId="4D4BC139" w14:textId="77777777">
      <w:pPr>
        <w:pStyle w:val="ListParagraph"/>
        <w:widowControl/>
        <w:numPr>
          <w:ilvl w:val="0"/>
          <w:numId w:val="4"/>
        </w:numPr>
        <w:pBdr>
          <w:top w:val="single" w:color="auto" w:sz="4" w:space="1"/>
          <w:left w:val="single" w:color="auto" w:sz="4" w:space="4"/>
          <w:bottom w:val="single" w:color="auto" w:sz="4" w:space="17"/>
          <w:right w:val="single" w:color="auto" w:sz="4" w:space="4"/>
        </w:pBdr>
        <w:tabs>
          <w:tab w:val="left" w:pos="737"/>
        </w:tabs>
        <w:spacing w:before="120" w:after="120"/>
        <w:ind w:left="567" w:hanging="567"/>
        <w:contextualSpacing w:val="0"/>
      </w:pPr>
      <w:r w:rsidRPr="00DA58B2">
        <w:t xml:space="preserve">Prendre connaissance des comptes annuels consolidés de l’exercice clos le 31 décembre </w:t>
      </w:r>
      <w:r>
        <w:t>2023</w:t>
      </w:r>
      <w:r w:rsidRPr="00DA58B2">
        <w:t>.</w:t>
      </w:r>
    </w:p>
    <w:p w:rsidRPr="007429C5" w:rsidR="00061A71" w:rsidP="00061A71" w:rsidRDefault="00061A71" w14:paraId="6E407A80" w14:textId="188A61E8">
      <w:pPr>
        <w:pStyle w:val="ListParagraph"/>
        <w:widowControl/>
        <w:numPr>
          <w:ilvl w:val="0"/>
          <w:numId w:val="4"/>
        </w:numPr>
        <w:pBdr>
          <w:top w:val="single" w:color="auto" w:sz="4" w:space="1"/>
          <w:left w:val="single" w:color="auto" w:sz="4" w:space="4"/>
          <w:bottom w:val="single" w:color="auto" w:sz="4" w:space="17"/>
          <w:right w:val="single" w:color="auto" w:sz="4" w:space="4"/>
        </w:pBdr>
        <w:tabs>
          <w:tab w:val="left" w:pos="737"/>
        </w:tabs>
        <w:spacing w:before="120" w:after="120"/>
        <w:ind w:left="567" w:hanging="567"/>
        <w:contextualSpacing w:val="0"/>
      </w:pPr>
      <w:r w:rsidRPr="007429C5">
        <w:t xml:space="preserve">Prendre connaissance de la fin </w:t>
      </w:r>
      <w:r>
        <w:t>du</w:t>
      </w:r>
      <w:r w:rsidRPr="007429C5">
        <w:t xml:space="preserve"> mandat </w:t>
      </w:r>
      <w:r>
        <w:t xml:space="preserve">de </w:t>
      </w:r>
      <w:proofErr w:type="spellStart"/>
      <w:r>
        <w:t>Pienter</w:t>
      </w:r>
      <w:proofErr w:type="spellEnd"/>
      <w:r>
        <w:t xml:space="preserve"> Jan SRL, représentée par M. Chris </w:t>
      </w:r>
      <w:proofErr w:type="spellStart"/>
      <w:r>
        <w:t>Buyse</w:t>
      </w:r>
      <w:proofErr w:type="spellEnd"/>
      <w:r w:rsidRPr="007429C5">
        <w:t>.</w:t>
      </w:r>
    </w:p>
    <w:p w:rsidRPr="007429C5" w:rsidR="00061A71" w:rsidP="00061A71" w:rsidRDefault="00061A71" w14:paraId="3AA875B0" w14:textId="77777777">
      <w:pPr>
        <w:pStyle w:val="ListParagraph"/>
        <w:widowControl/>
        <w:numPr>
          <w:ilvl w:val="0"/>
          <w:numId w:val="4"/>
        </w:numPr>
        <w:pBdr>
          <w:top w:val="single" w:color="auto" w:sz="4" w:space="1"/>
          <w:left w:val="single" w:color="auto" w:sz="4" w:space="4"/>
          <w:bottom w:val="single" w:color="auto" w:sz="4" w:space="17"/>
          <w:right w:val="single" w:color="auto" w:sz="4" w:space="4"/>
        </w:pBdr>
        <w:tabs>
          <w:tab w:val="left" w:pos="737"/>
        </w:tabs>
        <w:spacing w:before="120" w:after="120"/>
        <w:ind w:left="567" w:hanging="567"/>
        <w:contextualSpacing w:val="0"/>
      </w:pPr>
      <w:r w:rsidRPr="007429C5">
        <w:t>Donner décharge aux administrateurs.</w:t>
      </w:r>
    </w:p>
    <w:p w:rsidRPr="007429C5" w:rsidR="00061A71" w:rsidP="00061A71" w:rsidRDefault="00061A71" w14:paraId="6BB7BE12" w14:textId="77777777">
      <w:pPr>
        <w:pStyle w:val="ListParagraph"/>
        <w:widowControl/>
        <w:numPr>
          <w:ilvl w:val="0"/>
          <w:numId w:val="4"/>
        </w:numPr>
        <w:pBdr>
          <w:top w:val="single" w:color="auto" w:sz="4" w:space="1"/>
          <w:left w:val="single" w:color="auto" w:sz="4" w:space="4"/>
          <w:bottom w:val="single" w:color="auto" w:sz="4" w:space="17"/>
          <w:right w:val="single" w:color="auto" w:sz="4" w:space="4"/>
        </w:pBdr>
        <w:tabs>
          <w:tab w:val="left" w:pos="737"/>
        </w:tabs>
        <w:spacing w:before="120" w:after="120"/>
        <w:ind w:left="567" w:hanging="567"/>
        <w:contextualSpacing w:val="0"/>
      </w:pPr>
      <w:r w:rsidRPr="007429C5">
        <w:t>Donner décharge au commissaire.</w:t>
      </w:r>
    </w:p>
    <w:p w:rsidRPr="007429C5" w:rsidR="00061A71" w:rsidP="00061A71" w:rsidRDefault="00061A71" w14:paraId="3F8E5176" w14:textId="0511D351">
      <w:pPr>
        <w:pStyle w:val="ListParagraph"/>
        <w:widowControl/>
        <w:numPr>
          <w:ilvl w:val="0"/>
          <w:numId w:val="4"/>
        </w:numPr>
        <w:pBdr>
          <w:top w:val="single" w:color="auto" w:sz="4" w:space="1"/>
          <w:left w:val="single" w:color="auto" w:sz="4" w:space="4"/>
          <w:bottom w:val="single" w:color="auto" w:sz="4" w:space="17"/>
          <w:right w:val="single" w:color="auto" w:sz="4" w:space="4"/>
        </w:pBdr>
        <w:tabs>
          <w:tab w:val="left" w:pos="737"/>
        </w:tabs>
        <w:spacing w:before="120" w:after="120"/>
        <w:ind w:left="567" w:hanging="567"/>
        <w:contextualSpacing w:val="0"/>
      </w:pPr>
      <w:r>
        <w:t>Ap</w:t>
      </w:r>
      <w:r w:rsidRPr="007429C5">
        <w:t xml:space="preserve">prouver </w:t>
      </w:r>
      <w:r>
        <w:t>la (r</w:t>
      </w:r>
      <w:r w:rsidRPr="007429C5">
        <w:t>e</w:t>
      </w:r>
      <w:r>
        <w:t>)</w:t>
      </w:r>
      <w:r w:rsidRPr="007429C5">
        <w:t>no</w:t>
      </w:r>
      <w:r>
        <w:t>mination d’</w:t>
      </w:r>
      <w:r w:rsidRPr="007429C5">
        <w:t>administrateurs.</w:t>
      </w:r>
    </w:p>
    <w:p w:rsidRPr="007429C5" w:rsidR="00061A71" w:rsidP="00061A71" w:rsidRDefault="00061A71" w14:paraId="51D7E227" w14:textId="77777777">
      <w:pPr>
        <w:pStyle w:val="ListParagraph"/>
        <w:widowControl/>
        <w:numPr>
          <w:ilvl w:val="0"/>
          <w:numId w:val="4"/>
        </w:numPr>
        <w:pBdr>
          <w:top w:val="single" w:color="auto" w:sz="4" w:space="1"/>
          <w:left w:val="single" w:color="auto" w:sz="4" w:space="4"/>
          <w:bottom w:val="single" w:color="auto" w:sz="4" w:space="17"/>
          <w:right w:val="single" w:color="auto" w:sz="4" w:space="4"/>
        </w:pBdr>
        <w:tabs>
          <w:tab w:val="left" w:pos="737"/>
        </w:tabs>
        <w:spacing w:before="120" w:after="120"/>
        <w:ind w:left="567" w:hanging="567"/>
        <w:contextualSpacing w:val="0"/>
      </w:pPr>
      <w:r w:rsidRPr="007429C5">
        <w:t xml:space="preserve">Voter (vote consultatif) sur le rapport de rémunération pour l'exercice </w:t>
      </w:r>
      <w:r>
        <w:t>clos</w:t>
      </w:r>
      <w:r w:rsidRPr="007429C5">
        <w:t xml:space="preserve"> le 31 décembre 2023.</w:t>
      </w:r>
    </w:p>
    <w:p w:rsidRPr="007429C5" w:rsidR="00061A71" w:rsidP="00061A71" w:rsidRDefault="00061A71" w14:paraId="620BCB2E" w14:textId="77777777">
      <w:pPr>
        <w:pStyle w:val="ListParagraph"/>
        <w:widowControl/>
        <w:numPr>
          <w:ilvl w:val="0"/>
          <w:numId w:val="4"/>
        </w:numPr>
        <w:pBdr>
          <w:top w:val="single" w:color="auto" w:sz="4" w:space="1"/>
          <w:left w:val="single" w:color="auto" w:sz="4" w:space="4"/>
          <w:bottom w:val="single" w:color="auto" w:sz="4" w:space="17"/>
          <w:right w:val="single" w:color="auto" w:sz="4" w:space="4"/>
        </w:pBdr>
        <w:tabs>
          <w:tab w:val="left" w:pos="737"/>
        </w:tabs>
        <w:spacing w:before="120" w:after="120"/>
        <w:ind w:left="567" w:hanging="567"/>
        <w:contextualSpacing w:val="0"/>
      </w:pPr>
      <w:r w:rsidRPr="007429C5">
        <w:t>Approuver la politique de rémunération.</w:t>
      </w:r>
    </w:p>
    <w:p w:rsidRPr="00CD6A71" w:rsidR="00061A71" w:rsidP="00061A71" w:rsidRDefault="00061A71" w14:paraId="797E9BD1" w14:textId="77777777">
      <w:pPr>
        <w:pStyle w:val="ListParagraph"/>
        <w:widowControl/>
        <w:numPr>
          <w:ilvl w:val="0"/>
          <w:numId w:val="4"/>
        </w:numPr>
        <w:pBdr>
          <w:top w:val="single" w:color="auto" w:sz="4" w:space="1"/>
          <w:left w:val="single" w:color="auto" w:sz="4" w:space="4"/>
          <w:bottom w:val="single" w:color="auto" w:sz="4" w:space="17"/>
          <w:right w:val="single" w:color="auto" w:sz="4" w:space="4"/>
        </w:pBdr>
        <w:tabs>
          <w:tab w:val="left" w:pos="737"/>
        </w:tabs>
        <w:spacing w:before="120" w:after="120"/>
        <w:ind w:left="567" w:hanging="567"/>
        <w:contextualSpacing w:val="0"/>
        <w:jc w:val="left"/>
        <w:rPr>
          <w:rFonts w:cstheme="minorHAnsi"/>
          <w:i/>
          <w:iCs/>
        </w:rPr>
      </w:pPr>
      <w:r w:rsidRPr="007429C5">
        <w:t>Donner procuration pour l'accomplissement des formalités.</w:t>
      </w:r>
    </w:p>
    <w:p w:rsidRPr="00F12DFB" w:rsidR="00177C79" w:rsidP="00BE4264" w:rsidRDefault="00177C79" w14:paraId="25068D02" w14:textId="5A6F7DEE">
      <w:pPr>
        <w:widowControl/>
        <w:spacing w:before="120" w:after="120"/>
        <w:jc w:val="left"/>
        <w:rPr>
          <w:rFonts w:eastAsiaTheme="majorEastAsia" w:cstheme="minorHAnsi"/>
          <w:b/>
          <w:caps/>
          <w:color w:val="000000" w:themeColor="text1"/>
        </w:rPr>
      </w:pPr>
      <w:r w:rsidRPr="00F12DFB">
        <w:br w:type="page"/>
      </w:r>
    </w:p>
    <w:p w:rsidRPr="00DA58B2" w:rsidR="00F7050E" w:rsidP="00F86D78" w:rsidRDefault="00F7050E" w14:paraId="0BF734AE" w14:textId="17E485C6">
      <w:pPr>
        <w:pStyle w:val="Heading1"/>
        <w:numPr>
          <w:ilvl w:val="0"/>
          <w:numId w:val="0"/>
        </w:numPr>
        <w:ind w:left="851" w:hanging="851"/>
        <w:jc w:val="center"/>
        <w:rPr>
          <w:szCs w:val="22"/>
        </w:rPr>
      </w:pPr>
      <w:r w:rsidRPr="00DA58B2">
        <w:lastRenderedPageBreak/>
        <w:t>PROPOSITIONS DE RÉSOLUTION</w:t>
      </w:r>
      <w:r w:rsidR="006F4BEC">
        <w:t>s</w:t>
      </w:r>
    </w:p>
    <w:p w:rsidRPr="00E84EB4" w:rsidR="00061A71" w:rsidP="00061A71" w:rsidRDefault="00061A71" w14:paraId="335F7230" w14:textId="77777777">
      <w:pPr>
        <w:numPr>
          <w:ilvl w:val="0"/>
          <w:numId w:val="23"/>
        </w:numPr>
        <w:spacing w:before="120" w:after="120"/>
        <w:ind w:left="567" w:hanging="567"/>
        <w:outlineLvl w:val="0"/>
        <w:rPr>
          <w:rFonts w:eastAsiaTheme="majorEastAsia" w:cstheme="minorHAnsi"/>
          <w:b/>
          <w:color w:val="000000" w:themeColor="text1"/>
          <w:szCs w:val="32"/>
          <w:lang w:val="fr-FR"/>
        </w:rPr>
      </w:pPr>
      <w:r w:rsidRPr="00E84EB4">
        <w:rPr>
          <w:rFonts w:eastAsiaTheme="majorEastAsia" w:cstheme="minorHAnsi"/>
          <w:b/>
          <w:color w:val="000000" w:themeColor="text1"/>
          <w:szCs w:val="32"/>
          <w:lang w:val="fr-FR"/>
        </w:rPr>
        <w:t xml:space="preserve">Prendre connaissance du rapport du Conseil d’administration relatif à l’exercice clos le 31 décembre 2023 </w:t>
      </w:r>
    </w:p>
    <w:p w:rsidRPr="00E84EB4" w:rsidR="00061A71" w:rsidP="00061A71" w:rsidRDefault="00061A71" w14:paraId="6FAC6C35" w14:textId="77777777">
      <w:pPr>
        <w:widowControl/>
        <w:spacing w:before="120" w:after="120"/>
        <w:ind w:left="567"/>
        <w:rPr>
          <w:rFonts w:cstheme="minorHAnsi"/>
          <w:i/>
          <w:iCs/>
          <w:lang w:val="fr-FR"/>
        </w:rPr>
      </w:pPr>
      <w:r w:rsidRPr="00E84EB4">
        <w:rPr>
          <w:b/>
          <w:bCs/>
          <w:i/>
          <w:iCs/>
          <w:lang w:val="fr-FR"/>
        </w:rPr>
        <w:t>Proposition de résolution</w:t>
      </w:r>
    </w:p>
    <w:p w:rsidRPr="00E84EB4" w:rsidR="00061A71" w:rsidP="00061A71" w:rsidRDefault="00061A71" w14:paraId="44C0261D" w14:textId="34ECAB03">
      <w:pPr>
        <w:widowControl/>
        <w:spacing w:before="120" w:after="120"/>
        <w:ind w:left="567"/>
        <w:rPr>
          <w:rFonts w:cstheme="minorHAnsi"/>
          <w:lang w:val="fr-FR"/>
        </w:rPr>
      </w:pPr>
      <w:r>
        <w:rPr>
          <w:lang w:val="fr-FR"/>
        </w:rPr>
        <w:t>C</w:t>
      </w:r>
      <w:r w:rsidRPr="00E84EB4">
        <w:rPr>
          <w:lang w:val="fr-FR"/>
        </w:rPr>
        <w:t>e point à l’ordre du jour ne nécessite pas de résolution.</w:t>
      </w:r>
    </w:p>
    <w:p w:rsidRPr="00E84EB4" w:rsidR="00061A71" w:rsidP="00061A71" w:rsidRDefault="00061A71" w14:paraId="1A82FFED" w14:textId="77777777">
      <w:pPr>
        <w:numPr>
          <w:ilvl w:val="0"/>
          <w:numId w:val="23"/>
        </w:numPr>
        <w:spacing w:before="120" w:after="120"/>
        <w:ind w:left="567" w:hanging="567"/>
        <w:outlineLvl w:val="0"/>
        <w:rPr>
          <w:rFonts w:eastAsiaTheme="majorEastAsia" w:cstheme="minorHAnsi"/>
          <w:b/>
          <w:color w:val="000000" w:themeColor="text1"/>
          <w:szCs w:val="32"/>
          <w:lang w:val="fr-FR"/>
        </w:rPr>
      </w:pPr>
      <w:r w:rsidRPr="00E84EB4">
        <w:rPr>
          <w:rFonts w:eastAsiaTheme="majorEastAsia" w:cstheme="minorHAnsi"/>
          <w:b/>
          <w:color w:val="000000" w:themeColor="text1"/>
          <w:szCs w:val="32"/>
          <w:lang w:val="fr-FR"/>
        </w:rPr>
        <w:t xml:space="preserve">Prendre connaissance du rapport du commissaire relatif à l’exercice clos le 31 décembre 2023 </w:t>
      </w:r>
    </w:p>
    <w:p w:rsidRPr="00E84EB4" w:rsidR="00061A71" w:rsidP="00061A71" w:rsidRDefault="00061A71" w14:paraId="2EA0F553" w14:textId="77777777">
      <w:pPr>
        <w:widowControl/>
        <w:tabs>
          <w:tab w:val="left" w:pos="737"/>
        </w:tabs>
        <w:spacing w:before="120" w:after="120"/>
        <w:ind w:left="567"/>
        <w:rPr>
          <w:rFonts w:cstheme="minorHAnsi"/>
          <w:b/>
          <w:bCs/>
          <w:i/>
          <w:iCs/>
          <w:lang w:val="fr-FR"/>
        </w:rPr>
      </w:pPr>
      <w:r w:rsidRPr="00E84EB4">
        <w:rPr>
          <w:b/>
          <w:bCs/>
          <w:i/>
          <w:iCs/>
          <w:lang w:val="fr-FR"/>
        </w:rPr>
        <w:t>Proposition de résolution</w:t>
      </w:r>
    </w:p>
    <w:p w:rsidRPr="00E84EB4" w:rsidR="00061A71" w:rsidP="00061A71" w:rsidRDefault="00061A71" w14:paraId="6FF03CE7" w14:textId="766960C3">
      <w:pPr>
        <w:widowControl/>
        <w:tabs>
          <w:tab w:val="left" w:pos="737"/>
        </w:tabs>
        <w:spacing w:before="120" w:after="120"/>
        <w:ind w:left="567"/>
        <w:rPr>
          <w:rFonts w:cstheme="minorHAnsi"/>
          <w:lang w:val="fr-FR"/>
        </w:rPr>
      </w:pPr>
      <w:r>
        <w:rPr>
          <w:lang w:val="fr-FR"/>
        </w:rPr>
        <w:t>C</w:t>
      </w:r>
      <w:r w:rsidRPr="00E84EB4">
        <w:rPr>
          <w:lang w:val="fr-FR"/>
        </w:rPr>
        <w:t>e point à l’ordre du jour ne nécessite pas de résolution.</w:t>
      </w:r>
    </w:p>
    <w:p w:rsidRPr="00E84EB4" w:rsidR="00061A71" w:rsidP="00061A71" w:rsidRDefault="00061A71" w14:paraId="6E5D5C42" w14:textId="77777777">
      <w:pPr>
        <w:numPr>
          <w:ilvl w:val="0"/>
          <w:numId w:val="23"/>
        </w:numPr>
        <w:spacing w:before="120" w:after="120"/>
        <w:ind w:left="567" w:hanging="567"/>
        <w:outlineLvl w:val="0"/>
        <w:rPr>
          <w:rFonts w:eastAsiaTheme="majorEastAsia" w:cstheme="minorHAnsi"/>
          <w:b/>
          <w:color w:val="000000" w:themeColor="text1"/>
          <w:szCs w:val="32"/>
          <w:lang w:val="fr-FR"/>
        </w:rPr>
      </w:pPr>
      <w:r w:rsidRPr="00E84EB4">
        <w:rPr>
          <w:rFonts w:eastAsiaTheme="majorEastAsia" w:cstheme="minorHAnsi"/>
          <w:b/>
          <w:color w:val="000000" w:themeColor="text1"/>
          <w:szCs w:val="32"/>
          <w:lang w:val="fr-FR"/>
        </w:rPr>
        <w:t xml:space="preserve">Approuver les comptes annuels de l’exercice clos le 31 décembre 2023 et l'affectation du résultat </w:t>
      </w:r>
    </w:p>
    <w:p w:rsidRPr="00E84EB4" w:rsidR="00061A71" w:rsidP="00061A71" w:rsidRDefault="00061A71" w14:paraId="0EA93103" w14:textId="77777777">
      <w:pPr>
        <w:widowControl/>
        <w:tabs>
          <w:tab w:val="left" w:pos="737"/>
        </w:tabs>
        <w:spacing w:before="120" w:after="120"/>
        <w:ind w:left="567"/>
        <w:rPr>
          <w:b/>
          <w:bCs/>
          <w:i/>
          <w:iCs/>
          <w:lang w:val="fr-FR"/>
        </w:rPr>
      </w:pPr>
      <w:r w:rsidRPr="00E84EB4">
        <w:rPr>
          <w:b/>
          <w:bCs/>
          <w:i/>
          <w:iCs/>
          <w:lang w:val="fr-FR"/>
        </w:rPr>
        <w:t>Proposition de résolution</w:t>
      </w:r>
    </w:p>
    <w:p w:rsidRPr="00E84EB4" w:rsidR="00061A71" w:rsidP="00061A71" w:rsidRDefault="00061A71" w14:paraId="0BC9FC43" w14:textId="77777777">
      <w:pPr>
        <w:widowControl/>
        <w:tabs>
          <w:tab w:val="left" w:pos="737"/>
        </w:tabs>
        <w:spacing w:before="120" w:after="120"/>
        <w:ind w:left="567"/>
        <w:rPr>
          <w:lang w:val="fr-FR"/>
        </w:rPr>
      </w:pPr>
      <w:r w:rsidRPr="00E84EB4">
        <w:rPr>
          <w:lang w:val="fr-FR"/>
        </w:rPr>
        <w:t xml:space="preserve">Il est proposé d’approuver les comptes annuels de l’exercice clos le 31 décembre 2023 et l'affectation du résultat telle qu’établie par le Conseil d’administration. L'affectation du résultat se présente comme suit : </w:t>
      </w:r>
    </w:p>
    <w:tbl>
      <w:tblPr>
        <w:tblStyle w:val="TableGrid"/>
        <w:tblW w:w="9683" w:type="dxa"/>
        <w:tblInd w:w="426" w:type="dxa"/>
        <w:tblBorders>
          <w:top w:val="none" w:color="auto" w:sz="0" w:space="0"/>
          <w:left w:val="none" w:color="auto" w:sz="0" w:space="0"/>
          <w:bottom w:val="none" w:color="auto" w:sz="0" w:space="0"/>
          <w:right w:val="none" w:color="auto" w:sz="0" w:space="0"/>
          <w:insideV w:val="none" w:color="auto" w:sz="0" w:space="0"/>
        </w:tblBorders>
        <w:tblLook w:val="04A0" w:firstRow="1" w:lastRow="0" w:firstColumn="1" w:lastColumn="0" w:noHBand="0" w:noVBand="1"/>
      </w:tblPr>
      <w:tblGrid>
        <w:gridCol w:w="6095"/>
        <w:gridCol w:w="3588"/>
      </w:tblGrid>
      <w:tr w:rsidRPr="007B26D1" w:rsidR="00061A71" w:rsidTr="00410BD7" w14:paraId="627F9CF4" w14:textId="77777777">
        <w:tc>
          <w:tcPr>
            <w:tcW w:w="6095" w:type="dxa"/>
            <w:tcBorders>
              <w:top w:val="nil"/>
              <w:bottom w:val="nil"/>
            </w:tcBorders>
            <w:vAlign w:val="bottom"/>
          </w:tcPr>
          <w:p w:rsidRPr="00D75CF2" w:rsidR="00061A71" w:rsidP="00410BD7" w:rsidRDefault="00061A71" w14:paraId="5EDF4458" w14:textId="77777777">
            <w:pPr>
              <w:widowControl/>
              <w:tabs>
                <w:tab w:val="left" w:pos="737"/>
              </w:tabs>
              <w:spacing w:before="120" w:after="120"/>
              <w:ind w:left="462" w:hanging="462"/>
              <w:rPr>
                <w:sz w:val="21"/>
                <w:szCs w:val="21"/>
                <w:lang w:val="fr-FR"/>
              </w:rPr>
            </w:pPr>
            <w:r w:rsidRPr="00D75CF2">
              <w:rPr>
                <w:color w:val="000000" w:themeColor="text1"/>
                <w:lang w:val="fr-FR"/>
              </w:rPr>
              <w:t>Perte de l'exercice 2023</w:t>
            </w:r>
          </w:p>
        </w:tc>
        <w:tc>
          <w:tcPr>
            <w:tcW w:w="3588" w:type="dxa"/>
            <w:tcBorders>
              <w:top w:val="nil"/>
              <w:bottom w:val="nil"/>
            </w:tcBorders>
            <w:vAlign w:val="bottom"/>
          </w:tcPr>
          <w:p w:rsidRPr="00D75CF2" w:rsidR="00061A71" w:rsidP="00410BD7" w:rsidRDefault="00061A71" w14:paraId="364DD20A" w14:textId="6F6AA3C9">
            <w:pPr>
              <w:widowControl/>
              <w:spacing w:before="120" w:after="120"/>
              <w:rPr>
                <w:rFonts w:cstheme="minorHAnsi"/>
                <w:sz w:val="21"/>
                <w:szCs w:val="21"/>
                <w:lang w:val="fr-FR"/>
              </w:rPr>
            </w:pPr>
            <w:r w:rsidRPr="00D75CF2">
              <w:rPr>
                <w:color w:val="000000"/>
                <w:lang w:val="fr-FR"/>
              </w:rPr>
              <w:t>(</w:t>
            </w:r>
            <w:r w:rsidRPr="00D75CF2">
              <w:rPr>
                <w:color w:val="000000"/>
                <w:sz w:val="21"/>
                <w:szCs w:val="21"/>
                <w:lang w:val="fr-FR"/>
              </w:rPr>
              <w:t>€ 3.402</w:t>
            </w:r>
            <w:r w:rsidR="008A0F7E">
              <w:rPr>
                <w:color w:val="000000"/>
                <w:sz w:val="21"/>
                <w:szCs w:val="21"/>
                <w:lang w:val="fr-FR"/>
              </w:rPr>
              <w:t>.000</w:t>
            </w:r>
            <w:r w:rsidRPr="00D75CF2">
              <w:rPr>
                <w:color w:val="000000"/>
                <w:lang w:val="fr-FR"/>
              </w:rPr>
              <w:t>)</w:t>
            </w:r>
          </w:p>
        </w:tc>
      </w:tr>
      <w:tr w:rsidRPr="007B26D1" w:rsidR="00061A71" w:rsidTr="00410BD7" w14:paraId="442DB353" w14:textId="77777777">
        <w:tc>
          <w:tcPr>
            <w:tcW w:w="6095" w:type="dxa"/>
            <w:tcBorders>
              <w:top w:val="nil"/>
              <w:bottom w:val="single" w:color="auto" w:sz="4" w:space="0"/>
            </w:tcBorders>
            <w:vAlign w:val="bottom"/>
          </w:tcPr>
          <w:p w:rsidRPr="00D75CF2" w:rsidR="00061A71" w:rsidP="00410BD7" w:rsidRDefault="00061A71" w14:paraId="54B515E1" w14:textId="77777777">
            <w:pPr>
              <w:widowControl/>
              <w:tabs>
                <w:tab w:val="left" w:pos="737"/>
              </w:tabs>
              <w:spacing w:before="120" w:after="120"/>
              <w:ind w:left="462" w:hanging="462"/>
              <w:rPr>
                <w:sz w:val="21"/>
                <w:szCs w:val="21"/>
                <w:lang w:val="fr-FR"/>
              </w:rPr>
            </w:pPr>
            <w:r w:rsidRPr="00D75CF2">
              <w:rPr>
                <w:color w:val="000000" w:themeColor="text1"/>
                <w:lang w:val="fr-FR"/>
              </w:rPr>
              <w:t xml:space="preserve">Perte reportée de l'exercice précédent </w:t>
            </w:r>
          </w:p>
        </w:tc>
        <w:tc>
          <w:tcPr>
            <w:tcW w:w="3588" w:type="dxa"/>
            <w:tcBorders>
              <w:top w:val="nil"/>
              <w:bottom w:val="single" w:color="auto" w:sz="4" w:space="0"/>
            </w:tcBorders>
            <w:vAlign w:val="bottom"/>
          </w:tcPr>
          <w:p w:rsidRPr="00D75CF2" w:rsidR="00061A71" w:rsidP="00410BD7" w:rsidRDefault="00061A71" w14:paraId="42153F64" w14:textId="798C4CEF">
            <w:pPr>
              <w:widowControl/>
              <w:spacing w:before="120" w:after="120"/>
              <w:rPr>
                <w:sz w:val="21"/>
                <w:szCs w:val="21"/>
                <w:lang w:val="fr-FR"/>
              </w:rPr>
            </w:pPr>
            <w:r w:rsidRPr="00D75CF2">
              <w:rPr>
                <w:color w:val="000000"/>
                <w:lang w:val="fr-FR"/>
              </w:rPr>
              <w:t>(</w:t>
            </w:r>
            <w:r w:rsidRPr="00D75CF2">
              <w:rPr>
                <w:color w:val="000000"/>
                <w:sz w:val="21"/>
                <w:szCs w:val="21"/>
                <w:lang w:val="fr-FR"/>
              </w:rPr>
              <w:t>€ 15.504</w:t>
            </w:r>
            <w:r w:rsidR="008A0F7E">
              <w:rPr>
                <w:color w:val="000000"/>
                <w:sz w:val="21"/>
                <w:szCs w:val="21"/>
                <w:lang w:val="fr-FR"/>
              </w:rPr>
              <w:t>.000</w:t>
            </w:r>
            <w:r w:rsidRPr="00D75CF2">
              <w:rPr>
                <w:color w:val="000000"/>
                <w:lang w:val="fr-FR"/>
              </w:rPr>
              <w:t>)</w:t>
            </w:r>
          </w:p>
        </w:tc>
      </w:tr>
      <w:tr w:rsidRPr="00E84EB4" w:rsidR="00061A71" w:rsidTr="00410BD7" w14:paraId="04EC01A1" w14:textId="77777777">
        <w:tc>
          <w:tcPr>
            <w:tcW w:w="6095" w:type="dxa"/>
            <w:tcBorders>
              <w:top w:val="single" w:color="auto" w:sz="4" w:space="0"/>
              <w:bottom w:val="nil"/>
            </w:tcBorders>
            <w:vAlign w:val="bottom"/>
          </w:tcPr>
          <w:p w:rsidRPr="00D75CF2" w:rsidR="00061A71" w:rsidP="00410BD7" w:rsidRDefault="00061A71" w14:paraId="28454262" w14:textId="77777777">
            <w:pPr>
              <w:widowControl/>
              <w:tabs>
                <w:tab w:val="left" w:pos="737"/>
              </w:tabs>
              <w:spacing w:before="120" w:after="120"/>
              <w:ind w:left="459" w:hanging="459"/>
              <w:rPr>
                <w:sz w:val="21"/>
                <w:szCs w:val="21"/>
                <w:lang w:val="fr-FR"/>
              </w:rPr>
            </w:pPr>
            <w:r w:rsidRPr="00D75CF2">
              <w:rPr>
                <w:color w:val="000000" w:themeColor="text1"/>
                <w:lang w:val="fr-FR"/>
              </w:rPr>
              <w:t>Perte à reporter</w:t>
            </w:r>
          </w:p>
        </w:tc>
        <w:tc>
          <w:tcPr>
            <w:tcW w:w="3588" w:type="dxa"/>
            <w:tcBorders>
              <w:top w:val="single" w:color="auto" w:sz="4" w:space="0"/>
              <w:bottom w:val="nil"/>
            </w:tcBorders>
            <w:vAlign w:val="bottom"/>
          </w:tcPr>
          <w:p w:rsidRPr="00D75CF2" w:rsidR="00061A71" w:rsidP="00410BD7" w:rsidRDefault="00061A71" w14:paraId="04106B2B" w14:textId="7854B155">
            <w:pPr>
              <w:widowControl/>
              <w:tabs>
                <w:tab w:val="left" w:pos="737"/>
              </w:tabs>
              <w:spacing w:before="120" w:after="120"/>
              <w:rPr>
                <w:rFonts w:cstheme="minorHAnsi"/>
                <w:sz w:val="21"/>
                <w:szCs w:val="21"/>
                <w:lang w:val="fr-FR"/>
              </w:rPr>
            </w:pPr>
            <w:r w:rsidRPr="00D75CF2">
              <w:rPr>
                <w:color w:val="000000"/>
                <w:lang w:val="fr-FR"/>
              </w:rPr>
              <w:t>(</w:t>
            </w:r>
            <w:r w:rsidRPr="00D75CF2">
              <w:rPr>
                <w:color w:val="000000"/>
                <w:sz w:val="21"/>
                <w:szCs w:val="21"/>
                <w:lang w:val="fr-FR"/>
              </w:rPr>
              <w:t>€ 18.906</w:t>
            </w:r>
            <w:r w:rsidR="008A0F7E">
              <w:rPr>
                <w:color w:val="000000"/>
                <w:sz w:val="21"/>
                <w:szCs w:val="21"/>
                <w:lang w:val="fr-FR"/>
              </w:rPr>
              <w:t>.000</w:t>
            </w:r>
            <w:r w:rsidRPr="00D75CF2">
              <w:rPr>
                <w:color w:val="000000"/>
                <w:lang w:val="fr-FR"/>
              </w:rPr>
              <w:t>)</w:t>
            </w:r>
          </w:p>
        </w:tc>
      </w:tr>
    </w:tbl>
    <w:p w:rsidRPr="00B73D16" w:rsidR="00061A71" w:rsidP="00061A71" w:rsidRDefault="00061A71" w14:paraId="6D072905" w14:textId="77777777">
      <w:pPr>
        <w:numPr>
          <w:ilvl w:val="0"/>
          <w:numId w:val="23"/>
        </w:numPr>
        <w:spacing w:before="120" w:after="120"/>
        <w:ind w:left="567" w:hanging="567"/>
        <w:outlineLvl w:val="0"/>
        <w:rPr>
          <w:rFonts w:eastAsiaTheme="majorEastAsia" w:cstheme="minorHAnsi"/>
          <w:b/>
          <w:color w:val="000000" w:themeColor="text1"/>
          <w:szCs w:val="32"/>
          <w:lang w:val="fr-FR"/>
        </w:rPr>
      </w:pPr>
      <w:r w:rsidRPr="00E84EB4">
        <w:rPr>
          <w:rFonts w:eastAsiaTheme="majorEastAsia" w:cstheme="minorHAnsi"/>
          <w:b/>
          <w:color w:val="000000" w:themeColor="text1"/>
          <w:szCs w:val="32"/>
          <w:lang w:val="fr-FR"/>
        </w:rPr>
        <w:t xml:space="preserve">Prendre connaissance des </w:t>
      </w:r>
      <w:r w:rsidRPr="00B73D16">
        <w:rPr>
          <w:rFonts w:eastAsiaTheme="majorEastAsia" w:cstheme="minorHAnsi"/>
          <w:b/>
          <w:color w:val="000000" w:themeColor="text1"/>
          <w:szCs w:val="32"/>
          <w:lang w:val="fr-FR"/>
        </w:rPr>
        <w:t xml:space="preserve">rapports du Conseil d’administration et du commissaire portant sur </w:t>
      </w:r>
      <w:r w:rsidRPr="00E84EB4">
        <w:rPr>
          <w:rFonts w:eastAsiaTheme="majorEastAsia" w:cstheme="minorHAnsi"/>
          <w:b/>
          <w:color w:val="000000" w:themeColor="text1"/>
          <w:szCs w:val="32"/>
          <w:lang w:val="fr-FR"/>
        </w:rPr>
        <w:t xml:space="preserve">les comptes annuels consolidés de l’exercice clos le 31 décembre 2023 </w:t>
      </w:r>
    </w:p>
    <w:p w:rsidRPr="00E84EB4" w:rsidR="00061A71" w:rsidP="00061A71" w:rsidRDefault="00061A71" w14:paraId="46BD931C" w14:textId="77777777">
      <w:pPr>
        <w:spacing w:before="120" w:after="120"/>
        <w:ind w:left="567"/>
        <w:rPr>
          <w:b/>
          <w:bCs/>
          <w:i/>
          <w:iCs/>
          <w:lang w:val="fr-FR"/>
        </w:rPr>
      </w:pPr>
      <w:r w:rsidRPr="00E84EB4">
        <w:rPr>
          <w:b/>
          <w:bCs/>
          <w:i/>
          <w:iCs/>
          <w:lang w:val="fr-FR"/>
        </w:rPr>
        <w:t>Proposition de résolution</w:t>
      </w:r>
    </w:p>
    <w:p w:rsidRPr="00E84EB4" w:rsidR="00061A71" w:rsidP="00061A71" w:rsidRDefault="00061A71" w14:paraId="71C18165" w14:textId="43B20E67">
      <w:pPr>
        <w:widowControl/>
        <w:tabs>
          <w:tab w:val="left" w:pos="737"/>
        </w:tabs>
        <w:spacing w:before="120" w:after="120"/>
        <w:ind w:left="567"/>
        <w:rPr>
          <w:lang w:val="fr-FR"/>
        </w:rPr>
      </w:pPr>
      <w:r>
        <w:rPr>
          <w:lang w:val="fr-FR"/>
        </w:rPr>
        <w:t>C</w:t>
      </w:r>
      <w:r w:rsidRPr="00E84EB4">
        <w:rPr>
          <w:lang w:val="fr-FR"/>
        </w:rPr>
        <w:t>e point à l’ordre du jour ne nécessite pas de résolution.</w:t>
      </w:r>
    </w:p>
    <w:p w:rsidRPr="00E84EB4" w:rsidR="00061A71" w:rsidP="00061A71" w:rsidRDefault="00061A71" w14:paraId="278DF2EF" w14:textId="77777777">
      <w:pPr>
        <w:numPr>
          <w:ilvl w:val="0"/>
          <w:numId w:val="23"/>
        </w:numPr>
        <w:spacing w:before="120" w:after="120"/>
        <w:ind w:left="567" w:hanging="567"/>
        <w:outlineLvl w:val="0"/>
        <w:rPr>
          <w:rFonts w:eastAsiaTheme="majorEastAsia" w:cstheme="minorHAnsi"/>
          <w:b/>
          <w:color w:val="000000" w:themeColor="text1"/>
          <w:szCs w:val="32"/>
          <w:lang w:val="fr-FR"/>
        </w:rPr>
      </w:pPr>
      <w:r w:rsidRPr="00E84EB4">
        <w:rPr>
          <w:rFonts w:eastAsiaTheme="majorEastAsia" w:cstheme="minorHAnsi"/>
          <w:b/>
          <w:color w:val="000000" w:themeColor="text1"/>
          <w:szCs w:val="32"/>
          <w:lang w:val="fr-FR"/>
        </w:rPr>
        <w:t>Prendre connaissance des comptes annuels consolidés de l’exercice clos le 31 décembre 2023</w:t>
      </w:r>
    </w:p>
    <w:p w:rsidRPr="00E84EB4" w:rsidR="00061A71" w:rsidP="00061A71" w:rsidRDefault="00061A71" w14:paraId="0BAD7C64" w14:textId="77777777">
      <w:pPr>
        <w:spacing w:before="120" w:after="120"/>
        <w:ind w:left="567"/>
        <w:rPr>
          <w:b/>
          <w:bCs/>
          <w:i/>
          <w:iCs/>
          <w:lang w:val="fr-FR"/>
        </w:rPr>
      </w:pPr>
      <w:r w:rsidRPr="00E84EB4">
        <w:rPr>
          <w:b/>
          <w:bCs/>
          <w:i/>
          <w:iCs/>
          <w:lang w:val="fr-FR"/>
        </w:rPr>
        <w:t>Proposition de résolution</w:t>
      </w:r>
    </w:p>
    <w:p w:rsidRPr="00E84EB4" w:rsidR="00061A71" w:rsidP="00061A71" w:rsidRDefault="00061A71" w14:paraId="1989B955" w14:textId="20DF5F1C">
      <w:pPr>
        <w:spacing w:before="120" w:after="120"/>
        <w:ind w:left="567"/>
        <w:rPr>
          <w:lang w:val="fr-FR"/>
        </w:rPr>
      </w:pPr>
      <w:r>
        <w:rPr>
          <w:lang w:val="fr-FR"/>
        </w:rPr>
        <w:t>C</w:t>
      </w:r>
      <w:r w:rsidRPr="00E84EB4">
        <w:rPr>
          <w:lang w:val="fr-FR"/>
        </w:rPr>
        <w:t>e point à l’ordre du jour ne nécessite pas de résolution.</w:t>
      </w:r>
    </w:p>
    <w:p w:rsidRPr="00E84EB4" w:rsidR="00061A71" w:rsidP="00061A71" w:rsidRDefault="00061A71" w14:paraId="5397C3C6" w14:textId="345078E8">
      <w:pPr>
        <w:numPr>
          <w:ilvl w:val="0"/>
          <w:numId w:val="23"/>
        </w:numPr>
        <w:spacing w:before="120" w:after="120"/>
        <w:ind w:left="567" w:hanging="567"/>
        <w:outlineLvl w:val="0"/>
        <w:rPr>
          <w:rFonts w:eastAsiaTheme="majorEastAsia" w:cstheme="minorHAnsi"/>
          <w:b/>
          <w:color w:val="000000" w:themeColor="text1"/>
          <w:szCs w:val="32"/>
          <w:lang w:val="fr-FR"/>
        </w:rPr>
      </w:pPr>
      <w:r w:rsidRPr="00E84EB4">
        <w:rPr>
          <w:rFonts w:eastAsiaTheme="majorEastAsia" w:cstheme="minorHAnsi"/>
          <w:b/>
          <w:color w:val="000000" w:themeColor="text1"/>
          <w:szCs w:val="32"/>
          <w:lang w:val="fr-FR"/>
        </w:rPr>
        <w:t xml:space="preserve">Prendre connaissance de la fin du mandat </w:t>
      </w:r>
      <w:r>
        <w:rPr>
          <w:rFonts w:eastAsiaTheme="majorEastAsia" w:cstheme="minorHAnsi"/>
          <w:b/>
          <w:color w:val="000000" w:themeColor="text1"/>
          <w:szCs w:val="32"/>
          <w:lang w:val="fr-FR"/>
        </w:rPr>
        <w:t xml:space="preserve">de </w:t>
      </w:r>
      <w:proofErr w:type="spellStart"/>
      <w:r w:rsidRPr="00FE1357">
        <w:rPr>
          <w:rFonts w:eastAsiaTheme="majorEastAsia" w:cstheme="minorHAnsi"/>
          <w:b/>
          <w:color w:val="000000" w:themeColor="text1"/>
          <w:szCs w:val="32"/>
          <w:lang w:val="fr-FR"/>
        </w:rPr>
        <w:t>Pienter</w:t>
      </w:r>
      <w:proofErr w:type="spellEnd"/>
      <w:r w:rsidRPr="00FE1357">
        <w:rPr>
          <w:rFonts w:eastAsiaTheme="majorEastAsia" w:cstheme="minorHAnsi"/>
          <w:b/>
          <w:color w:val="000000" w:themeColor="text1"/>
          <w:szCs w:val="32"/>
          <w:lang w:val="fr-FR"/>
        </w:rPr>
        <w:t xml:space="preserve"> Jan SRL, représentée par M. Chris </w:t>
      </w:r>
      <w:proofErr w:type="spellStart"/>
      <w:r w:rsidRPr="00FE1357">
        <w:rPr>
          <w:rFonts w:eastAsiaTheme="majorEastAsia" w:cstheme="minorHAnsi"/>
          <w:b/>
          <w:color w:val="000000" w:themeColor="text1"/>
          <w:szCs w:val="32"/>
          <w:lang w:val="fr-FR"/>
        </w:rPr>
        <w:t>Buys</w:t>
      </w:r>
      <w:r>
        <w:rPr>
          <w:rFonts w:eastAsiaTheme="majorEastAsia" w:cstheme="minorHAnsi"/>
          <w:b/>
          <w:color w:val="000000" w:themeColor="text1"/>
          <w:szCs w:val="32"/>
          <w:lang w:val="fr-FR"/>
        </w:rPr>
        <w:t>e</w:t>
      </w:r>
      <w:proofErr w:type="spellEnd"/>
    </w:p>
    <w:p w:rsidR="00061A71" w:rsidP="00061A71" w:rsidRDefault="00061A71" w14:paraId="003E713A" w14:textId="107361F4">
      <w:pPr>
        <w:spacing w:before="120" w:after="120"/>
        <w:ind w:left="567"/>
        <w:rPr>
          <w:lang w:val="fr-FR"/>
        </w:rPr>
      </w:pPr>
      <w:r>
        <w:rPr>
          <w:lang w:val="fr-FR"/>
        </w:rPr>
        <w:t>L</w:t>
      </w:r>
      <w:r w:rsidRPr="00EC37EB">
        <w:rPr>
          <w:lang w:val="fr-FR"/>
        </w:rPr>
        <w:t>e</w:t>
      </w:r>
      <w:r w:rsidR="00F774EA">
        <w:rPr>
          <w:lang w:val="fr-FR"/>
        </w:rPr>
        <w:t xml:space="preserve"> </w:t>
      </w:r>
      <w:r w:rsidR="005357D6">
        <w:rPr>
          <w:lang w:val="fr-FR"/>
        </w:rPr>
        <w:t>10 juillet 2024</w:t>
      </w:r>
      <w:r>
        <w:rPr>
          <w:lang w:val="fr-FR"/>
        </w:rPr>
        <w:t>,</w:t>
      </w:r>
      <w:r w:rsidRPr="00EC37EB">
        <w:rPr>
          <w:lang w:val="fr-FR"/>
        </w:rPr>
        <w:t xml:space="preserve"> </w:t>
      </w:r>
      <w:proofErr w:type="spellStart"/>
      <w:r w:rsidRPr="00EC37EB">
        <w:rPr>
          <w:lang w:val="fr-FR"/>
        </w:rPr>
        <w:t>Pienter</w:t>
      </w:r>
      <w:proofErr w:type="spellEnd"/>
      <w:r w:rsidRPr="00EC37EB">
        <w:rPr>
          <w:lang w:val="fr-FR"/>
        </w:rPr>
        <w:t xml:space="preserve"> Jan SRL, représentée par M. Chris </w:t>
      </w:r>
      <w:proofErr w:type="spellStart"/>
      <w:r w:rsidRPr="00EC37EB">
        <w:rPr>
          <w:lang w:val="fr-FR"/>
        </w:rPr>
        <w:t>Buys</w:t>
      </w:r>
      <w:r>
        <w:rPr>
          <w:lang w:val="fr-FR"/>
        </w:rPr>
        <w:t>e</w:t>
      </w:r>
      <w:proofErr w:type="spellEnd"/>
      <w:r w:rsidRPr="00EC37EB">
        <w:rPr>
          <w:lang w:val="fr-FR"/>
        </w:rPr>
        <w:t xml:space="preserve">, a démissionné de son mandat d’administrateur indépendant </w:t>
      </w:r>
      <w:r w:rsidRPr="00D80501">
        <w:rPr>
          <w:lang w:val="fr-FR"/>
        </w:rPr>
        <w:t>à partir de la clôture de l’Assemblée Annuelle qui statuera sur les comptes annuels de l’exercice clos le 31 décembre 2023</w:t>
      </w:r>
      <w:r w:rsidRPr="00F31D9E">
        <w:rPr>
          <w:lang w:val="fr-FR"/>
        </w:rPr>
        <w:t>.</w:t>
      </w:r>
    </w:p>
    <w:p w:rsidRPr="00406856" w:rsidR="00061A71" w:rsidP="00061A71" w:rsidRDefault="00061A71" w14:paraId="768A7FEE" w14:textId="77777777">
      <w:pPr>
        <w:keepNext/>
        <w:keepLines/>
        <w:widowControl/>
        <w:spacing w:before="120" w:after="120"/>
        <w:ind w:left="567"/>
        <w:rPr>
          <w:b/>
          <w:bCs/>
          <w:i/>
          <w:iCs/>
          <w:lang w:val="fr-FR"/>
        </w:rPr>
      </w:pPr>
      <w:r w:rsidRPr="00406856">
        <w:rPr>
          <w:b/>
          <w:bCs/>
          <w:i/>
          <w:iCs/>
          <w:lang w:val="fr-FR"/>
        </w:rPr>
        <w:t>Proposition de résolution</w:t>
      </w:r>
    </w:p>
    <w:p w:rsidR="00061A71" w:rsidP="00875A1E" w:rsidRDefault="00061A71" w14:paraId="469F8930" w14:textId="44E42654">
      <w:pPr>
        <w:keepLines/>
        <w:widowControl/>
        <w:spacing w:before="120" w:after="120"/>
        <w:ind w:left="567"/>
        <w:rPr>
          <w:lang w:val="fr-FR"/>
        </w:rPr>
      </w:pPr>
      <w:r>
        <w:rPr>
          <w:lang w:val="fr-FR"/>
        </w:rPr>
        <w:t xml:space="preserve">Il est proposé de prendre connaissance de, et, pour autant que de besoin, d’accepter, la démission de </w:t>
      </w:r>
      <w:proofErr w:type="spellStart"/>
      <w:r>
        <w:rPr>
          <w:lang w:val="fr-FR"/>
        </w:rPr>
        <w:t>Pienter</w:t>
      </w:r>
      <w:proofErr w:type="spellEnd"/>
      <w:r>
        <w:rPr>
          <w:lang w:val="fr-FR"/>
        </w:rPr>
        <w:t xml:space="preserve"> Jan SRL, représentée par M. Chris </w:t>
      </w:r>
      <w:proofErr w:type="spellStart"/>
      <w:r>
        <w:rPr>
          <w:lang w:val="fr-FR"/>
        </w:rPr>
        <w:t>Buys</w:t>
      </w:r>
      <w:r w:rsidR="00876B61">
        <w:rPr>
          <w:lang w:val="fr-FR"/>
        </w:rPr>
        <w:t>e</w:t>
      </w:r>
      <w:proofErr w:type="spellEnd"/>
      <w:r>
        <w:rPr>
          <w:lang w:val="fr-FR"/>
        </w:rPr>
        <w:t xml:space="preserve">, </w:t>
      </w:r>
      <w:r w:rsidRPr="00D80501">
        <w:rPr>
          <w:lang w:val="fr-FR"/>
        </w:rPr>
        <w:t>avec effet à partir de la clôture de l’Assemblée Annuelle qui statuera sur les comptes annuels de l’exercice clos le 31 décembre 2023</w:t>
      </w:r>
      <w:r>
        <w:rPr>
          <w:lang w:val="fr-FR"/>
        </w:rPr>
        <w:t>.</w:t>
      </w:r>
    </w:p>
    <w:p w:rsidRPr="00E84EB4" w:rsidR="00061A71" w:rsidP="00F774EA" w:rsidRDefault="00061A71" w14:paraId="58E91E87" w14:textId="77777777">
      <w:pPr>
        <w:keepNext/>
        <w:keepLines/>
        <w:numPr>
          <w:ilvl w:val="0"/>
          <w:numId w:val="23"/>
        </w:numPr>
        <w:spacing w:before="120" w:after="120"/>
        <w:ind w:left="567" w:hanging="567"/>
        <w:outlineLvl w:val="0"/>
        <w:rPr>
          <w:rFonts w:eastAsiaTheme="majorEastAsia" w:cstheme="minorHAnsi"/>
          <w:b/>
          <w:color w:val="000000" w:themeColor="text1"/>
          <w:szCs w:val="32"/>
          <w:lang w:val="fr-FR"/>
        </w:rPr>
      </w:pPr>
      <w:r w:rsidRPr="00E84EB4">
        <w:rPr>
          <w:rFonts w:eastAsiaTheme="majorEastAsia" w:cstheme="minorHAnsi"/>
          <w:b/>
          <w:color w:val="000000" w:themeColor="text1"/>
          <w:szCs w:val="32"/>
          <w:lang w:val="fr-FR"/>
        </w:rPr>
        <w:lastRenderedPageBreak/>
        <w:t xml:space="preserve">Donner décharge aux administrateurs </w:t>
      </w:r>
    </w:p>
    <w:p w:rsidRPr="00E84EB4" w:rsidR="00061A71" w:rsidP="00F774EA" w:rsidRDefault="00061A71" w14:paraId="0244F8F0" w14:textId="77777777">
      <w:pPr>
        <w:keepNext/>
        <w:keepLines/>
        <w:widowControl/>
        <w:tabs>
          <w:tab w:val="left" w:pos="737"/>
        </w:tabs>
        <w:spacing w:before="120" w:after="120"/>
        <w:ind w:left="567"/>
        <w:rPr>
          <w:b/>
          <w:bCs/>
          <w:i/>
          <w:iCs/>
          <w:lang w:val="fr-FR"/>
        </w:rPr>
      </w:pPr>
      <w:r w:rsidRPr="00E84EB4">
        <w:rPr>
          <w:b/>
          <w:bCs/>
          <w:i/>
          <w:iCs/>
          <w:lang w:val="fr-FR"/>
        </w:rPr>
        <w:t>Proposition de résolution</w:t>
      </w:r>
    </w:p>
    <w:p w:rsidR="00061A71" w:rsidP="00875A1E" w:rsidRDefault="00061A71" w14:paraId="2B0EC523" w14:textId="25FE40AC">
      <w:pPr>
        <w:widowControl/>
        <w:tabs>
          <w:tab w:val="left" w:pos="737"/>
        </w:tabs>
        <w:spacing w:before="120" w:after="120"/>
        <w:ind w:left="567"/>
      </w:pPr>
      <w:r w:rsidRPr="00E84EB4">
        <w:rPr>
          <w:lang w:val="fr-FR"/>
        </w:rPr>
        <w:t xml:space="preserve">Il est proposé de donner décharge </w:t>
      </w:r>
      <w:r w:rsidR="00213927">
        <w:rPr>
          <w:lang w:val="fr-FR"/>
        </w:rPr>
        <w:t>aux</w:t>
      </w:r>
      <w:r w:rsidRPr="00E84EB4">
        <w:rPr>
          <w:lang w:val="fr-FR"/>
        </w:rPr>
        <w:t xml:space="preserve"> administrateur</w:t>
      </w:r>
      <w:r w:rsidR="00213927">
        <w:rPr>
          <w:lang w:val="fr-FR"/>
        </w:rPr>
        <w:t>s suivants</w:t>
      </w:r>
      <w:r w:rsidRPr="00E84EB4">
        <w:rPr>
          <w:lang w:val="fr-FR"/>
        </w:rPr>
        <w:t xml:space="preserve"> pour l'exécution de </w:t>
      </w:r>
      <w:r w:rsidR="00213927">
        <w:rPr>
          <w:lang w:val="fr-FR"/>
        </w:rPr>
        <w:t>leur</w:t>
      </w:r>
      <w:r w:rsidRPr="00E84EB4" w:rsidR="00213927">
        <w:rPr>
          <w:lang w:val="fr-FR"/>
        </w:rPr>
        <w:t xml:space="preserve"> </w:t>
      </w:r>
      <w:r w:rsidRPr="00E84EB4">
        <w:rPr>
          <w:lang w:val="fr-FR"/>
        </w:rPr>
        <w:t>mandat au cours de l’exercice clos le 31 décembre 2023</w:t>
      </w:r>
      <w:r w:rsidRPr="00D02703">
        <w:t>, en ce compris la convocation de l’</w:t>
      </w:r>
      <w:r>
        <w:t>A</w:t>
      </w:r>
      <w:r w:rsidRPr="00D02703">
        <w:t xml:space="preserve">ssemblée </w:t>
      </w:r>
      <w:r>
        <w:t>Annuelle</w:t>
      </w:r>
      <w:r w:rsidRPr="00D02703">
        <w:t xml:space="preserve"> </w:t>
      </w:r>
      <w:r w:rsidRPr="00956920" w:rsidR="00B377E9">
        <w:rPr>
          <w:rFonts w:eastAsia="Arial" w:cstheme="minorHAnsi"/>
          <w:szCs w:val="24"/>
        </w:rPr>
        <w:t>ainsi que la soumission, la publication et le dépôt des comptes annuels (consolidés) et du rapport de gestion et du rapport de contrôle sur les comptes annuels (consolidés)</w:t>
      </w:r>
      <w:r w:rsidR="00B377E9">
        <w:rPr>
          <w:rFonts w:ascii="Arial" w:hAnsi="Arial" w:eastAsia="Arial" w:cs="Times New Roman"/>
          <w:szCs w:val="24"/>
        </w:rPr>
        <w:t xml:space="preserve"> </w:t>
      </w:r>
      <w:r w:rsidRPr="00D02703">
        <w:t>dérogeant aux dispositions légales et statutaires applicables (relatives à la convocation, aux formalités, aux délais</w:t>
      </w:r>
      <w:r>
        <w:t>, à la mise à disposition de certains documents à des dates spécifiques</w:t>
      </w:r>
      <w:r w:rsidRPr="00D02703">
        <w:t xml:space="preserve"> et aux dates</w:t>
      </w:r>
      <w:r>
        <w:t xml:space="preserve"> de la tenue de l’assemblée</w:t>
      </w:r>
      <w:r w:rsidRPr="00D02703">
        <w:t>)</w:t>
      </w:r>
      <w:r w:rsidR="00213927">
        <w:t> :</w:t>
      </w:r>
    </w:p>
    <w:p w:rsidRPr="00E84EB4" w:rsidR="00213927" w:rsidP="00213927" w:rsidRDefault="00213927" w14:paraId="752C9DB1" w14:textId="77777777">
      <w:pPr>
        <w:numPr>
          <w:ilvl w:val="0"/>
          <w:numId w:val="22"/>
        </w:numPr>
        <w:spacing w:before="120" w:after="120"/>
        <w:ind w:left="1134" w:hanging="567"/>
        <w:outlineLvl w:val="5"/>
        <w:rPr>
          <w:rFonts w:eastAsiaTheme="majorEastAsia" w:cstheme="minorHAnsi"/>
          <w:color w:val="000000" w:themeColor="text1"/>
          <w:lang w:val="fr-FR"/>
        </w:rPr>
      </w:pPr>
      <w:r w:rsidRPr="00E84EB4">
        <w:rPr>
          <w:rFonts w:eastAsiaTheme="majorEastAsia" w:cstheme="minorHAnsi"/>
          <w:color w:val="000000" w:themeColor="text1"/>
          <w:lang w:val="fr-FR"/>
        </w:rPr>
        <w:t xml:space="preserve">SVR Management SRL, représentée par M. Stijn van </w:t>
      </w:r>
      <w:proofErr w:type="spellStart"/>
      <w:r w:rsidRPr="00E84EB4">
        <w:rPr>
          <w:rFonts w:eastAsiaTheme="majorEastAsia" w:cstheme="minorHAnsi"/>
          <w:color w:val="000000" w:themeColor="text1"/>
          <w:lang w:val="fr-FR"/>
        </w:rPr>
        <w:t>Rompay</w:t>
      </w:r>
      <w:proofErr w:type="spellEnd"/>
      <w:r w:rsidRPr="00E84EB4">
        <w:rPr>
          <w:rFonts w:eastAsiaTheme="majorEastAsia" w:cstheme="minorHAnsi"/>
          <w:color w:val="000000" w:themeColor="text1"/>
          <w:lang w:val="fr-FR"/>
        </w:rPr>
        <w:t>,</w:t>
      </w:r>
      <w:r>
        <w:rPr>
          <w:rFonts w:eastAsiaTheme="majorEastAsia" w:cstheme="minorHAnsi"/>
          <w:color w:val="000000" w:themeColor="text1"/>
          <w:lang w:val="fr-FR"/>
        </w:rPr>
        <w:t xml:space="preserve"> </w:t>
      </w:r>
    </w:p>
    <w:p w:rsidRPr="00E84EB4" w:rsidR="00213927" w:rsidP="00213927" w:rsidRDefault="00213927" w14:paraId="4BAA8F6E" w14:textId="77777777">
      <w:pPr>
        <w:numPr>
          <w:ilvl w:val="0"/>
          <w:numId w:val="22"/>
        </w:numPr>
        <w:spacing w:before="120" w:after="120"/>
        <w:ind w:left="1134" w:hanging="567"/>
        <w:outlineLvl w:val="5"/>
        <w:rPr>
          <w:rFonts w:eastAsiaTheme="majorEastAsia" w:cstheme="minorHAnsi"/>
          <w:color w:val="000000" w:themeColor="text1"/>
          <w:lang w:val="fr-FR"/>
        </w:rPr>
      </w:pPr>
      <w:r w:rsidRPr="00E84EB4">
        <w:rPr>
          <w:rFonts w:eastAsiaTheme="majorEastAsia" w:cstheme="minorHAnsi"/>
          <w:color w:val="000000" w:themeColor="text1"/>
          <w:lang w:val="fr-FR"/>
        </w:rPr>
        <w:t xml:space="preserve">Jacobsen Management SRL, représentée par M. Thomas Jacobsen, </w:t>
      </w:r>
    </w:p>
    <w:p w:rsidRPr="00E84EB4" w:rsidR="00213927" w:rsidP="00213927" w:rsidRDefault="00213927" w14:paraId="694D39D0" w14:textId="77777777">
      <w:pPr>
        <w:numPr>
          <w:ilvl w:val="0"/>
          <w:numId w:val="22"/>
        </w:numPr>
        <w:spacing w:before="120" w:after="120"/>
        <w:ind w:left="1134" w:hanging="567"/>
        <w:outlineLvl w:val="5"/>
        <w:rPr>
          <w:rFonts w:eastAsiaTheme="majorEastAsia" w:cstheme="minorHAnsi"/>
          <w:color w:val="000000" w:themeColor="text1"/>
          <w:lang w:val="fr-FR"/>
        </w:rPr>
      </w:pPr>
      <w:r w:rsidRPr="00E84EB4">
        <w:rPr>
          <w:rFonts w:eastAsiaTheme="majorEastAsia" w:cstheme="minorHAnsi"/>
          <w:color w:val="000000" w:themeColor="text1"/>
          <w:lang w:val="fr-FR"/>
        </w:rPr>
        <w:t xml:space="preserve">Van </w:t>
      </w:r>
      <w:proofErr w:type="spellStart"/>
      <w:r w:rsidRPr="00E84EB4">
        <w:rPr>
          <w:rFonts w:eastAsiaTheme="majorEastAsia" w:cstheme="minorHAnsi"/>
          <w:color w:val="000000" w:themeColor="text1"/>
          <w:lang w:val="fr-FR"/>
        </w:rPr>
        <w:t>Rompay</w:t>
      </w:r>
      <w:proofErr w:type="spellEnd"/>
      <w:r w:rsidRPr="00E84EB4">
        <w:rPr>
          <w:rFonts w:eastAsiaTheme="majorEastAsia" w:cstheme="minorHAnsi"/>
          <w:color w:val="000000" w:themeColor="text1"/>
          <w:lang w:val="fr-FR"/>
        </w:rPr>
        <w:t xml:space="preserve"> Management SRL, représentée par M. Leon Van </w:t>
      </w:r>
      <w:proofErr w:type="spellStart"/>
      <w:r w:rsidRPr="00E84EB4">
        <w:rPr>
          <w:rFonts w:eastAsiaTheme="majorEastAsia" w:cstheme="minorHAnsi"/>
          <w:color w:val="000000" w:themeColor="text1"/>
          <w:lang w:val="fr-FR"/>
        </w:rPr>
        <w:t>Rompay</w:t>
      </w:r>
      <w:proofErr w:type="spellEnd"/>
      <w:r w:rsidRPr="00E84EB4">
        <w:rPr>
          <w:rFonts w:eastAsiaTheme="majorEastAsia" w:cstheme="minorHAnsi"/>
          <w:color w:val="000000" w:themeColor="text1"/>
          <w:lang w:val="fr-FR"/>
        </w:rPr>
        <w:t>,</w:t>
      </w:r>
    </w:p>
    <w:p w:rsidRPr="00E84EB4" w:rsidR="00213927" w:rsidP="00213927" w:rsidRDefault="00213927" w14:paraId="52AFCC02" w14:textId="77777777">
      <w:pPr>
        <w:numPr>
          <w:ilvl w:val="0"/>
          <w:numId w:val="22"/>
        </w:numPr>
        <w:spacing w:before="120" w:after="120"/>
        <w:ind w:left="1134" w:hanging="567"/>
        <w:outlineLvl w:val="5"/>
        <w:rPr>
          <w:rFonts w:eastAsiaTheme="majorEastAsia" w:cstheme="minorHAnsi"/>
          <w:color w:val="000000" w:themeColor="text1"/>
          <w:lang w:val="fr-FR"/>
        </w:rPr>
      </w:pPr>
      <w:proofErr w:type="spellStart"/>
      <w:r w:rsidRPr="00E84EB4">
        <w:rPr>
          <w:rFonts w:eastAsiaTheme="majorEastAsia" w:cstheme="minorHAnsi"/>
          <w:color w:val="000000" w:themeColor="text1"/>
          <w:lang w:val="fr-FR"/>
        </w:rPr>
        <w:t>Noshaq</w:t>
      </w:r>
      <w:proofErr w:type="spellEnd"/>
      <w:r w:rsidRPr="00E84EB4">
        <w:rPr>
          <w:rFonts w:eastAsiaTheme="majorEastAsia" w:cstheme="minorHAnsi"/>
          <w:color w:val="000000" w:themeColor="text1"/>
          <w:lang w:val="fr-FR"/>
        </w:rPr>
        <w:t xml:space="preserve"> Partners SRL, représentée par M. Marc </w:t>
      </w:r>
      <w:proofErr w:type="spellStart"/>
      <w:r w:rsidRPr="00E84EB4">
        <w:rPr>
          <w:rFonts w:eastAsiaTheme="majorEastAsia" w:cstheme="minorHAnsi"/>
          <w:color w:val="000000" w:themeColor="text1"/>
          <w:lang w:val="fr-FR"/>
        </w:rPr>
        <w:t>Foidart</w:t>
      </w:r>
      <w:proofErr w:type="spellEnd"/>
      <w:r w:rsidRPr="00E84EB4">
        <w:rPr>
          <w:rFonts w:eastAsiaTheme="majorEastAsia" w:cstheme="minorHAnsi"/>
          <w:color w:val="000000" w:themeColor="text1"/>
          <w:lang w:val="fr-FR"/>
        </w:rPr>
        <w:t xml:space="preserve">, </w:t>
      </w:r>
    </w:p>
    <w:p w:rsidRPr="00E84EB4" w:rsidR="00213927" w:rsidP="00213927" w:rsidRDefault="00213927" w14:paraId="3D3254B3" w14:textId="77777777">
      <w:pPr>
        <w:numPr>
          <w:ilvl w:val="0"/>
          <w:numId w:val="22"/>
        </w:numPr>
        <w:spacing w:before="120" w:after="120"/>
        <w:ind w:left="1134" w:hanging="567"/>
        <w:outlineLvl w:val="5"/>
        <w:rPr>
          <w:rFonts w:eastAsiaTheme="majorEastAsia" w:cstheme="minorHAnsi"/>
          <w:color w:val="000000" w:themeColor="text1"/>
          <w:lang w:val="fr-FR"/>
        </w:rPr>
      </w:pPr>
      <w:r w:rsidRPr="00E84EB4">
        <w:rPr>
          <w:rFonts w:eastAsiaTheme="majorEastAsia" w:cstheme="minorHAnsi"/>
          <w:color w:val="000000" w:themeColor="text1"/>
          <w:lang w:val="fr-FR"/>
        </w:rPr>
        <w:t xml:space="preserve">M. Stefan Yee, </w:t>
      </w:r>
    </w:p>
    <w:p w:rsidRPr="00E84EB4" w:rsidR="00213927" w:rsidP="00213927" w:rsidRDefault="00213927" w14:paraId="4EE8270D" w14:textId="7AF02248">
      <w:pPr>
        <w:numPr>
          <w:ilvl w:val="0"/>
          <w:numId w:val="22"/>
        </w:numPr>
        <w:spacing w:before="120" w:after="120"/>
        <w:ind w:left="1134" w:hanging="567"/>
        <w:outlineLvl w:val="5"/>
        <w:rPr>
          <w:rFonts w:eastAsiaTheme="majorEastAsia" w:cstheme="minorHAnsi"/>
          <w:color w:val="000000" w:themeColor="text1"/>
          <w:lang w:val="fr-FR"/>
        </w:rPr>
      </w:pPr>
      <w:r w:rsidRPr="00E84EB4">
        <w:rPr>
          <w:rFonts w:eastAsiaTheme="majorEastAsia" w:cstheme="minorHAnsi"/>
          <w:color w:val="000000" w:themeColor="text1"/>
          <w:lang w:val="fr-FR"/>
        </w:rPr>
        <w:t>Mme Caroline Myers,</w:t>
      </w:r>
    </w:p>
    <w:p w:rsidR="000477BF" w:rsidRDefault="00213927" w14:paraId="65119F97" w14:textId="77777777">
      <w:pPr>
        <w:numPr>
          <w:ilvl w:val="0"/>
          <w:numId w:val="22"/>
        </w:numPr>
        <w:spacing w:before="120" w:after="120"/>
        <w:ind w:left="1134" w:hanging="567"/>
        <w:outlineLvl w:val="5"/>
        <w:rPr>
          <w:rFonts w:eastAsiaTheme="majorEastAsia" w:cstheme="minorHAnsi"/>
          <w:color w:val="000000" w:themeColor="text1"/>
          <w:lang w:val="fr-FR"/>
        </w:rPr>
      </w:pPr>
      <w:r w:rsidRPr="00E84EB4">
        <w:rPr>
          <w:rFonts w:eastAsiaTheme="majorEastAsia" w:cstheme="minorHAnsi"/>
          <w:color w:val="000000" w:themeColor="text1"/>
          <w:lang w:val="fr-FR"/>
        </w:rPr>
        <w:t>M. James Gale</w:t>
      </w:r>
      <w:r w:rsidR="000477BF">
        <w:rPr>
          <w:rFonts w:eastAsiaTheme="majorEastAsia" w:cstheme="minorHAnsi"/>
          <w:color w:val="000000" w:themeColor="text1"/>
          <w:lang w:val="fr-FR"/>
        </w:rPr>
        <w:t>, et</w:t>
      </w:r>
    </w:p>
    <w:p w:rsidRPr="008A5870" w:rsidR="00213927" w:rsidP="008A5870" w:rsidRDefault="000477BF" w14:paraId="21C931C8" w14:textId="06F276B5">
      <w:pPr>
        <w:numPr>
          <w:ilvl w:val="0"/>
          <w:numId w:val="22"/>
        </w:numPr>
        <w:spacing w:before="120" w:after="120"/>
        <w:ind w:left="1134" w:hanging="567"/>
        <w:outlineLvl w:val="5"/>
        <w:rPr>
          <w:rFonts w:eastAsiaTheme="majorEastAsia" w:cstheme="minorHAnsi"/>
          <w:color w:val="000000" w:themeColor="text1"/>
          <w:lang w:val="fr-FR"/>
        </w:rPr>
      </w:pPr>
      <w:proofErr w:type="spellStart"/>
      <w:r>
        <w:rPr>
          <w:lang w:val="fr-FR"/>
        </w:rPr>
        <w:t>Pienter</w:t>
      </w:r>
      <w:proofErr w:type="spellEnd"/>
      <w:r>
        <w:rPr>
          <w:lang w:val="fr-FR"/>
        </w:rPr>
        <w:t xml:space="preserve"> Jan SRL, représentée par M. Chris </w:t>
      </w:r>
      <w:proofErr w:type="spellStart"/>
      <w:r>
        <w:rPr>
          <w:lang w:val="fr-FR"/>
        </w:rPr>
        <w:t>Bruyse</w:t>
      </w:r>
      <w:proofErr w:type="spellEnd"/>
      <w:r w:rsidRPr="000477BF" w:rsidR="00213927">
        <w:rPr>
          <w:rFonts w:eastAsiaTheme="majorEastAsia" w:cstheme="minorHAnsi"/>
          <w:color w:val="000000" w:themeColor="text1"/>
          <w:lang w:val="fr-FR"/>
        </w:rPr>
        <w:t xml:space="preserve">. </w:t>
      </w:r>
    </w:p>
    <w:p w:rsidRPr="00E84EB4" w:rsidR="00061A71" w:rsidP="00061A71" w:rsidRDefault="00061A71" w14:paraId="70ADA129" w14:textId="77777777">
      <w:pPr>
        <w:keepNext/>
        <w:keepLines/>
        <w:numPr>
          <w:ilvl w:val="0"/>
          <w:numId w:val="23"/>
        </w:numPr>
        <w:spacing w:before="120" w:after="120"/>
        <w:ind w:left="567" w:hanging="567"/>
        <w:outlineLvl w:val="0"/>
        <w:rPr>
          <w:rFonts w:eastAsiaTheme="majorEastAsia" w:cstheme="minorHAnsi"/>
          <w:b/>
          <w:color w:val="000000" w:themeColor="text1"/>
          <w:szCs w:val="32"/>
          <w:lang w:val="fr-FR"/>
        </w:rPr>
      </w:pPr>
      <w:r w:rsidRPr="00E84EB4">
        <w:rPr>
          <w:rFonts w:eastAsiaTheme="majorEastAsia" w:cstheme="minorHAnsi"/>
          <w:b/>
          <w:color w:val="000000" w:themeColor="text1"/>
          <w:szCs w:val="32"/>
          <w:lang w:val="fr-FR"/>
        </w:rPr>
        <w:t xml:space="preserve">Donner décharge au commissaire </w:t>
      </w:r>
    </w:p>
    <w:p w:rsidRPr="00E84EB4" w:rsidR="00061A71" w:rsidP="00061A71" w:rsidRDefault="00061A71" w14:paraId="500CA3BF" w14:textId="77777777">
      <w:pPr>
        <w:keepNext/>
        <w:keepLines/>
        <w:widowControl/>
        <w:tabs>
          <w:tab w:val="left" w:pos="737"/>
        </w:tabs>
        <w:spacing w:before="120" w:after="120"/>
        <w:ind w:left="567"/>
        <w:rPr>
          <w:b/>
          <w:bCs/>
          <w:i/>
          <w:iCs/>
          <w:lang w:val="fr-FR"/>
        </w:rPr>
      </w:pPr>
      <w:r w:rsidRPr="00E84EB4">
        <w:rPr>
          <w:b/>
          <w:bCs/>
          <w:i/>
          <w:iCs/>
          <w:lang w:val="fr-FR"/>
        </w:rPr>
        <w:t>Proposition de résolution</w:t>
      </w:r>
    </w:p>
    <w:p w:rsidRPr="00E84EB4" w:rsidR="00061A71" w:rsidP="00875A1E" w:rsidRDefault="00061A71" w14:paraId="0FF2A7FD" w14:textId="2B341350">
      <w:pPr>
        <w:widowControl/>
        <w:tabs>
          <w:tab w:val="left" w:pos="737"/>
        </w:tabs>
        <w:spacing w:before="120" w:after="120"/>
        <w:ind w:left="567"/>
        <w:rPr>
          <w:rFonts w:cstheme="minorHAnsi"/>
          <w:lang w:val="fr-FR"/>
        </w:rPr>
      </w:pPr>
      <w:r w:rsidRPr="00E84EB4">
        <w:rPr>
          <w:lang w:val="fr-FR"/>
        </w:rPr>
        <w:t xml:space="preserve">Il est proposé de donner décharge </w:t>
      </w:r>
      <w:r>
        <w:rPr>
          <w:lang w:val="fr-FR"/>
        </w:rPr>
        <w:t>au commissaire</w:t>
      </w:r>
      <w:r w:rsidRPr="00E84EB4">
        <w:rPr>
          <w:lang w:val="fr-FR"/>
        </w:rPr>
        <w:t>, en ce qui concerne ses fonctions pour l'exercice clos le 31 décembre 2023.</w:t>
      </w:r>
    </w:p>
    <w:p w:rsidRPr="00E84EB4" w:rsidR="00061A71" w:rsidP="00061A71" w:rsidRDefault="00061A71" w14:paraId="42803C71" w14:textId="77777777">
      <w:pPr>
        <w:numPr>
          <w:ilvl w:val="0"/>
          <w:numId w:val="23"/>
        </w:numPr>
        <w:spacing w:before="120" w:after="120"/>
        <w:ind w:left="567" w:hanging="567"/>
        <w:outlineLvl w:val="0"/>
        <w:rPr>
          <w:rFonts w:eastAsiaTheme="majorEastAsia" w:cstheme="minorHAnsi"/>
          <w:b/>
          <w:color w:val="000000" w:themeColor="text1"/>
          <w:szCs w:val="32"/>
          <w:lang w:val="fr-FR"/>
        </w:rPr>
      </w:pPr>
      <w:r w:rsidRPr="00913A5C">
        <w:rPr>
          <w:rFonts w:eastAsiaTheme="majorEastAsia" w:cstheme="minorHAnsi"/>
          <w:b/>
          <w:color w:val="000000" w:themeColor="text1"/>
          <w:szCs w:val="32"/>
        </w:rPr>
        <w:t>Approuver la (re)nomination d’administrateurs</w:t>
      </w:r>
    </w:p>
    <w:p w:rsidRPr="00E84EB4" w:rsidR="00061A71" w:rsidP="00061A71" w:rsidRDefault="00061A71" w14:paraId="4C9B8681" w14:textId="3AF7DBC8">
      <w:pPr>
        <w:widowControl/>
        <w:tabs>
          <w:tab w:val="left" w:pos="737"/>
        </w:tabs>
        <w:spacing w:before="120" w:after="120"/>
        <w:ind w:left="567"/>
        <w:rPr>
          <w:lang w:val="fr-FR"/>
        </w:rPr>
      </w:pPr>
      <w:r w:rsidRPr="00E84EB4">
        <w:rPr>
          <w:lang w:val="fr-FR"/>
        </w:rPr>
        <w:t>Le</w:t>
      </w:r>
      <w:r w:rsidR="00C77840">
        <w:rPr>
          <w:lang w:val="fr-FR"/>
        </w:rPr>
        <w:t>s</w:t>
      </w:r>
      <w:r w:rsidRPr="00E84EB4">
        <w:rPr>
          <w:lang w:val="fr-FR"/>
        </w:rPr>
        <w:t xml:space="preserve"> mandat</w:t>
      </w:r>
      <w:r w:rsidR="00C77840">
        <w:rPr>
          <w:lang w:val="fr-FR"/>
        </w:rPr>
        <w:t>s</w:t>
      </w:r>
      <w:r w:rsidRPr="00E84EB4">
        <w:rPr>
          <w:lang w:val="fr-FR"/>
        </w:rPr>
        <w:t xml:space="preserve"> des administrateurs suivants expire</w:t>
      </w:r>
      <w:r w:rsidR="00C77840">
        <w:rPr>
          <w:lang w:val="fr-FR"/>
        </w:rPr>
        <w:t>nt</w:t>
      </w:r>
      <w:r w:rsidRPr="00E84EB4">
        <w:rPr>
          <w:lang w:val="fr-FR"/>
        </w:rPr>
        <w:t xml:space="preserve"> à l'issue de l'Assemblée Annuelle</w:t>
      </w:r>
      <w:r>
        <w:rPr>
          <w:lang w:val="fr-FR"/>
        </w:rPr>
        <w:t> </w:t>
      </w:r>
      <w:r w:rsidRPr="00E84EB4">
        <w:rPr>
          <w:lang w:val="fr-FR"/>
        </w:rPr>
        <w:t xml:space="preserve">: </w:t>
      </w:r>
    </w:p>
    <w:p w:rsidRPr="00E84EB4" w:rsidR="00061A71" w:rsidP="008A5870" w:rsidRDefault="00061A71" w14:paraId="0583D956" w14:textId="77777777">
      <w:pPr>
        <w:numPr>
          <w:ilvl w:val="0"/>
          <w:numId w:val="29"/>
        </w:numPr>
        <w:spacing w:before="120" w:after="120"/>
        <w:ind w:left="1134" w:hanging="567"/>
        <w:outlineLvl w:val="5"/>
        <w:rPr>
          <w:rFonts w:eastAsiaTheme="majorEastAsia" w:cstheme="minorHAnsi"/>
          <w:color w:val="000000" w:themeColor="text1"/>
          <w:lang w:val="fr-FR"/>
        </w:rPr>
      </w:pPr>
      <w:r w:rsidRPr="00E84EB4">
        <w:rPr>
          <w:rFonts w:eastAsiaTheme="majorEastAsia" w:cstheme="minorHAnsi"/>
          <w:color w:val="000000" w:themeColor="text1"/>
          <w:lang w:val="fr-FR"/>
        </w:rPr>
        <w:t xml:space="preserve">SVR Management SRL, représentée par M. Stijn van </w:t>
      </w:r>
      <w:proofErr w:type="spellStart"/>
      <w:r w:rsidRPr="00E84EB4">
        <w:rPr>
          <w:rFonts w:eastAsiaTheme="majorEastAsia" w:cstheme="minorHAnsi"/>
          <w:color w:val="000000" w:themeColor="text1"/>
          <w:lang w:val="fr-FR"/>
        </w:rPr>
        <w:t>Rompay</w:t>
      </w:r>
      <w:proofErr w:type="spellEnd"/>
      <w:r w:rsidRPr="00E84EB4">
        <w:rPr>
          <w:rFonts w:eastAsiaTheme="majorEastAsia" w:cstheme="minorHAnsi"/>
          <w:color w:val="000000" w:themeColor="text1"/>
          <w:lang w:val="fr-FR"/>
        </w:rPr>
        <w:t>,</w:t>
      </w:r>
      <w:r>
        <w:rPr>
          <w:rFonts w:eastAsiaTheme="majorEastAsia" w:cstheme="minorHAnsi"/>
          <w:color w:val="000000" w:themeColor="text1"/>
          <w:lang w:val="fr-FR"/>
        </w:rPr>
        <w:t xml:space="preserve"> </w:t>
      </w:r>
    </w:p>
    <w:p w:rsidRPr="00E84EB4" w:rsidR="00061A71" w:rsidP="008A5870" w:rsidRDefault="00061A71" w14:paraId="2E355CE2" w14:textId="77777777">
      <w:pPr>
        <w:numPr>
          <w:ilvl w:val="0"/>
          <w:numId w:val="29"/>
        </w:numPr>
        <w:spacing w:before="120" w:after="120"/>
        <w:ind w:left="1134" w:hanging="567"/>
        <w:outlineLvl w:val="5"/>
        <w:rPr>
          <w:rFonts w:eastAsiaTheme="majorEastAsia" w:cstheme="minorHAnsi"/>
          <w:color w:val="000000" w:themeColor="text1"/>
          <w:lang w:val="fr-FR"/>
        </w:rPr>
      </w:pPr>
      <w:r w:rsidRPr="00E84EB4">
        <w:rPr>
          <w:rFonts w:eastAsiaTheme="majorEastAsia" w:cstheme="minorHAnsi"/>
          <w:color w:val="000000" w:themeColor="text1"/>
          <w:lang w:val="fr-FR"/>
        </w:rPr>
        <w:t xml:space="preserve">Jacobsen Management SRL, représentée par M. Thomas Jacobsen, </w:t>
      </w:r>
    </w:p>
    <w:p w:rsidRPr="00E84EB4" w:rsidR="00061A71" w:rsidP="008A5870" w:rsidRDefault="00061A71" w14:paraId="50391D1F" w14:textId="77777777">
      <w:pPr>
        <w:numPr>
          <w:ilvl w:val="0"/>
          <w:numId w:val="29"/>
        </w:numPr>
        <w:spacing w:before="120" w:after="120"/>
        <w:ind w:left="1134" w:hanging="567"/>
        <w:outlineLvl w:val="5"/>
        <w:rPr>
          <w:rFonts w:eastAsiaTheme="majorEastAsia" w:cstheme="minorHAnsi"/>
          <w:color w:val="000000" w:themeColor="text1"/>
          <w:lang w:val="fr-FR"/>
        </w:rPr>
      </w:pPr>
      <w:r w:rsidRPr="00E84EB4">
        <w:rPr>
          <w:rFonts w:eastAsiaTheme="majorEastAsia" w:cstheme="minorHAnsi"/>
          <w:color w:val="000000" w:themeColor="text1"/>
          <w:lang w:val="fr-FR"/>
        </w:rPr>
        <w:t xml:space="preserve">Van </w:t>
      </w:r>
      <w:proofErr w:type="spellStart"/>
      <w:r w:rsidRPr="00E84EB4">
        <w:rPr>
          <w:rFonts w:eastAsiaTheme="majorEastAsia" w:cstheme="minorHAnsi"/>
          <w:color w:val="000000" w:themeColor="text1"/>
          <w:lang w:val="fr-FR"/>
        </w:rPr>
        <w:t>Rompay</w:t>
      </w:r>
      <w:proofErr w:type="spellEnd"/>
      <w:r w:rsidRPr="00E84EB4">
        <w:rPr>
          <w:rFonts w:eastAsiaTheme="majorEastAsia" w:cstheme="minorHAnsi"/>
          <w:color w:val="000000" w:themeColor="text1"/>
          <w:lang w:val="fr-FR"/>
        </w:rPr>
        <w:t xml:space="preserve"> Management SRL, représentée par M. Leon Van </w:t>
      </w:r>
      <w:proofErr w:type="spellStart"/>
      <w:r w:rsidRPr="00E84EB4">
        <w:rPr>
          <w:rFonts w:eastAsiaTheme="majorEastAsia" w:cstheme="minorHAnsi"/>
          <w:color w:val="000000" w:themeColor="text1"/>
          <w:lang w:val="fr-FR"/>
        </w:rPr>
        <w:t>Rompay</w:t>
      </w:r>
      <w:proofErr w:type="spellEnd"/>
      <w:r w:rsidRPr="00E84EB4">
        <w:rPr>
          <w:rFonts w:eastAsiaTheme="majorEastAsia" w:cstheme="minorHAnsi"/>
          <w:color w:val="000000" w:themeColor="text1"/>
          <w:lang w:val="fr-FR"/>
        </w:rPr>
        <w:t>,</w:t>
      </w:r>
    </w:p>
    <w:p w:rsidRPr="00E84EB4" w:rsidR="00061A71" w:rsidP="008A5870" w:rsidRDefault="00061A71" w14:paraId="3A1F11FE" w14:textId="77777777">
      <w:pPr>
        <w:numPr>
          <w:ilvl w:val="0"/>
          <w:numId w:val="29"/>
        </w:numPr>
        <w:spacing w:before="120" w:after="120"/>
        <w:ind w:left="1134" w:hanging="567"/>
        <w:outlineLvl w:val="5"/>
        <w:rPr>
          <w:rFonts w:eastAsiaTheme="majorEastAsia" w:cstheme="minorHAnsi"/>
          <w:color w:val="000000" w:themeColor="text1"/>
          <w:lang w:val="fr-FR"/>
        </w:rPr>
      </w:pPr>
      <w:proofErr w:type="spellStart"/>
      <w:r w:rsidRPr="00E84EB4">
        <w:rPr>
          <w:rFonts w:eastAsiaTheme="majorEastAsia" w:cstheme="minorHAnsi"/>
          <w:color w:val="000000" w:themeColor="text1"/>
          <w:lang w:val="fr-FR"/>
        </w:rPr>
        <w:t>Noshaq</w:t>
      </w:r>
      <w:proofErr w:type="spellEnd"/>
      <w:r w:rsidRPr="00E84EB4">
        <w:rPr>
          <w:rFonts w:eastAsiaTheme="majorEastAsia" w:cstheme="minorHAnsi"/>
          <w:color w:val="000000" w:themeColor="text1"/>
          <w:lang w:val="fr-FR"/>
        </w:rPr>
        <w:t xml:space="preserve"> Partners SRL, représentée par M. Marc </w:t>
      </w:r>
      <w:proofErr w:type="spellStart"/>
      <w:r w:rsidRPr="00E84EB4">
        <w:rPr>
          <w:rFonts w:eastAsiaTheme="majorEastAsia" w:cstheme="minorHAnsi"/>
          <w:color w:val="000000" w:themeColor="text1"/>
          <w:lang w:val="fr-FR"/>
        </w:rPr>
        <w:t>Foidart</w:t>
      </w:r>
      <w:proofErr w:type="spellEnd"/>
      <w:r w:rsidRPr="00E84EB4">
        <w:rPr>
          <w:rFonts w:eastAsiaTheme="majorEastAsia" w:cstheme="minorHAnsi"/>
          <w:color w:val="000000" w:themeColor="text1"/>
          <w:lang w:val="fr-FR"/>
        </w:rPr>
        <w:t xml:space="preserve">, </w:t>
      </w:r>
    </w:p>
    <w:p w:rsidRPr="00E84EB4" w:rsidR="00061A71" w:rsidP="008A5870" w:rsidRDefault="00061A71" w14:paraId="55020E0C" w14:textId="77777777">
      <w:pPr>
        <w:numPr>
          <w:ilvl w:val="0"/>
          <w:numId w:val="29"/>
        </w:numPr>
        <w:spacing w:before="120" w:after="120"/>
        <w:ind w:left="1134" w:hanging="567"/>
        <w:outlineLvl w:val="5"/>
        <w:rPr>
          <w:rFonts w:eastAsiaTheme="majorEastAsia" w:cstheme="minorHAnsi"/>
          <w:color w:val="000000" w:themeColor="text1"/>
          <w:lang w:val="fr-FR"/>
        </w:rPr>
      </w:pPr>
      <w:r w:rsidRPr="00E84EB4">
        <w:rPr>
          <w:rFonts w:eastAsiaTheme="majorEastAsia" w:cstheme="minorHAnsi"/>
          <w:color w:val="000000" w:themeColor="text1"/>
          <w:lang w:val="fr-FR"/>
        </w:rPr>
        <w:t xml:space="preserve">M. Stefan Yee, </w:t>
      </w:r>
    </w:p>
    <w:p w:rsidRPr="00E84EB4" w:rsidR="00061A71" w:rsidP="008A5870" w:rsidRDefault="00061A71" w14:paraId="4AE1B4DB" w14:textId="77777777">
      <w:pPr>
        <w:numPr>
          <w:ilvl w:val="0"/>
          <w:numId w:val="29"/>
        </w:numPr>
        <w:spacing w:before="120" w:after="120"/>
        <w:ind w:left="1134" w:hanging="567"/>
        <w:outlineLvl w:val="5"/>
        <w:rPr>
          <w:rFonts w:eastAsiaTheme="majorEastAsia" w:cstheme="minorHAnsi"/>
          <w:color w:val="000000" w:themeColor="text1"/>
          <w:lang w:val="fr-FR"/>
        </w:rPr>
      </w:pPr>
      <w:r w:rsidRPr="00E84EB4">
        <w:rPr>
          <w:rFonts w:eastAsiaTheme="majorEastAsia" w:cstheme="minorHAnsi"/>
          <w:color w:val="000000" w:themeColor="text1"/>
          <w:lang w:val="fr-FR"/>
        </w:rPr>
        <w:t xml:space="preserve">Mme Caroline Myers, et </w:t>
      </w:r>
    </w:p>
    <w:p w:rsidRPr="00E84EB4" w:rsidR="00061A71" w:rsidP="008A5870" w:rsidRDefault="00061A71" w14:paraId="4FE40EDF" w14:textId="77777777">
      <w:pPr>
        <w:numPr>
          <w:ilvl w:val="0"/>
          <w:numId w:val="29"/>
        </w:numPr>
        <w:spacing w:before="120" w:after="120"/>
        <w:ind w:left="1134" w:hanging="567"/>
        <w:outlineLvl w:val="5"/>
        <w:rPr>
          <w:rFonts w:eastAsiaTheme="majorEastAsia" w:cstheme="minorHAnsi"/>
          <w:color w:val="000000" w:themeColor="text1"/>
          <w:lang w:val="fr-FR"/>
        </w:rPr>
      </w:pPr>
      <w:r w:rsidRPr="00E84EB4">
        <w:rPr>
          <w:rFonts w:eastAsiaTheme="majorEastAsia" w:cstheme="minorHAnsi"/>
          <w:color w:val="000000" w:themeColor="text1"/>
          <w:lang w:val="fr-FR"/>
        </w:rPr>
        <w:t xml:space="preserve">M. James Gale. </w:t>
      </w:r>
    </w:p>
    <w:p w:rsidR="00061A71" w:rsidP="00061A71" w:rsidRDefault="00061A71" w14:paraId="73A50752" w14:textId="77777777">
      <w:pPr>
        <w:widowControl/>
        <w:tabs>
          <w:tab w:val="left" w:pos="737"/>
        </w:tabs>
        <w:spacing w:before="120" w:after="120"/>
        <w:ind w:left="567"/>
        <w:rPr>
          <w:rFonts w:cstheme="minorHAnsi"/>
          <w:lang w:val="fr-FR"/>
        </w:rPr>
      </w:pPr>
      <w:r>
        <w:rPr>
          <w:rFonts w:cstheme="minorHAnsi"/>
          <w:lang w:val="fr-FR"/>
        </w:rPr>
        <w:t xml:space="preserve">Les administrateurs listés sous (i), (ii), (iii) et (v) sont candidats à un renouvellement de leur mandat et M. Marc </w:t>
      </w:r>
      <w:proofErr w:type="spellStart"/>
      <w:r>
        <w:rPr>
          <w:rFonts w:cstheme="minorHAnsi"/>
          <w:lang w:val="fr-FR"/>
        </w:rPr>
        <w:t>Foidart</w:t>
      </w:r>
      <w:proofErr w:type="spellEnd"/>
      <w:r>
        <w:rPr>
          <w:rFonts w:cstheme="minorHAnsi"/>
          <w:lang w:val="fr-FR"/>
        </w:rPr>
        <w:t xml:space="preserve"> est candidat-administrateur en son nom personnel et non plus en tant que représentant permanent de </w:t>
      </w:r>
      <w:proofErr w:type="spellStart"/>
      <w:r>
        <w:rPr>
          <w:rFonts w:cstheme="minorHAnsi"/>
          <w:lang w:val="fr-FR"/>
        </w:rPr>
        <w:t>Noshaq</w:t>
      </w:r>
      <w:proofErr w:type="spellEnd"/>
      <w:r>
        <w:rPr>
          <w:rFonts w:cstheme="minorHAnsi"/>
          <w:lang w:val="fr-FR"/>
        </w:rPr>
        <w:t xml:space="preserve"> Partners SRL.</w:t>
      </w:r>
    </w:p>
    <w:p w:rsidRPr="00E84EB4" w:rsidR="00061A71" w:rsidP="00061A71" w:rsidRDefault="00061A71" w14:paraId="1D16C722" w14:textId="29A00681">
      <w:pPr>
        <w:widowControl/>
        <w:tabs>
          <w:tab w:val="left" w:pos="737"/>
        </w:tabs>
        <w:spacing w:before="120" w:after="120"/>
        <w:ind w:left="567"/>
        <w:rPr>
          <w:lang w:val="fr-FR"/>
        </w:rPr>
      </w:pPr>
      <w:r w:rsidRPr="00F439E6">
        <w:rPr>
          <w:rFonts w:cstheme="minorHAnsi"/>
          <w:lang w:val="fr-FR"/>
        </w:rPr>
        <w:t>Sur</w:t>
      </w:r>
      <w:r w:rsidRPr="00F439E6">
        <w:rPr>
          <w:lang w:val="fr-FR"/>
        </w:rPr>
        <w:t xml:space="preserve"> recommandation du comité de nomination et de rémunération</w:t>
      </w:r>
      <w:r w:rsidRPr="00E84EB4">
        <w:rPr>
          <w:lang w:val="fr-FR"/>
        </w:rPr>
        <w:t>, le Conseil d'</w:t>
      </w:r>
      <w:r w:rsidR="00470B09">
        <w:rPr>
          <w:lang w:val="fr-FR"/>
        </w:rPr>
        <w:t>a</w:t>
      </w:r>
      <w:r w:rsidRPr="00E84EB4">
        <w:rPr>
          <w:lang w:val="fr-FR"/>
        </w:rPr>
        <w:t xml:space="preserve">dministration propose </w:t>
      </w:r>
      <w:r w:rsidRPr="00FE1357">
        <w:rPr>
          <w:lang w:val="fr-FR"/>
        </w:rPr>
        <w:t xml:space="preserve">de </w:t>
      </w:r>
      <w:r>
        <w:rPr>
          <w:lang w:val="fr-FR"/>
        </w:rPr>
        <w:t>(</w:t>
      </w:r>
      <w:r w:rsidRPr="00F439E6">
        <w:rPr>
          <w:lang w:val="fr-FR"/>
        </w:rPr>
        <w:t>re</w:t>
      </w:r>
      <w:r>
        <w:rPr>
          <w:lang w:val="fr-FR"/>
        </w:rPr>
        <w:t>)</w:t>
      </w:r>
      <w:r w:rsidRPr="00F439E6">
        <w:rPr>
          <w:lang w:val="fr-FR"/>
        </w:rPr>
        <w:t>no</w:t>
      </w:r>
      <w:r>
        <w:rPr>
          <w:lang w:val="fr-FR"/>
        </w:rPr>
        <w:t>mmer l</w:t>
      </w:r>
      <w:r w:rsidRPr="00E84EB4">
        <w:rPr>
          <w:lang w:val="fr-FR"/>
        </w:rPr>
        <w:t>es administrateurs suivants</w:t>
      </w:r>
      <w:r w:rsidRPr="001F10F0">
        <w:t xml:space="preserve"> </w:t>
      </w:r>
      <w:r>
        <w:t xml:space="preserve">pour </w:t>
      </w:r>
      <w:r w:rsidRPr="00823DF2">
        <w:t>un</w:t>
      </w:r>
      <w:r>
        <w:t>e durée de 4 ans, jusqu'à la clôture de l'assemblée générale annuelle qui se tiendra en 2028</w:t>
      </w:r>
      <w:r w:rsidRPr="00E84EB4">
        <w:rPr>
          <w:lang w:val="fr-FR"/>
        </w:rPr>
        <w:t xml:space="preserve"> :</w:t>
      </w:r>
    </w:p>
    <w:p w:rsidRPr="00E84EB4" w:rsidR="00061A71" w:rsidP="00061A71" w:rsidRDefault="00061A71" w14:paraId="0DE21E06" w14:textId="77777777">
      <w:pPr>
        <w:widowControl/>
        <w:numPr>
          <w:ilvl w:val="0"/>
          <w:numId w:val="24"/>
        </w:numPr>
        <w:tabs>
          <w:tab w:val="left" w:pos="737"/>
        </w:tabs>
        <w:spacing w:before="120" w:after="120"/>
      </w:pPr>
      <w:r w:rsidRPr="00E84EB4">
        <w:rPr>
          <w:rFonts w:ascii="Calibri" w:hAnsi="Calibri" w:eastAsia="Calibri" w:cs="Calibri"/>
        </w:rPr>
        <w:t xml:space="preserve">SVR Management SRL, représentée par M. Stijn van </w:t>
      </w:r>
      <w:proofErr w:type="spellStart"/>
      <w:r w:rsidRPr="00E84EB4">
        <w:rPr>
          <w:rFonts w:ascii="Calibri" w:hAnsi="Calibri" w:eastAsia="Calibri" w:cs="Calibri"/>
        </w:rPr>
        <w:t>Rompay</w:t>
      </w:r>
      <w:proofErr w:type="spellEnd"/>
      <w:r w:rsidRPr="00E84EB4">
        <w:rPr>
          <w:rFonts w:ascii="Calibri" w:hAnsi="Calibri" w:eastAsia="Calibri" w:cs="Calibri"/>
        </w:rPr>
        <w:t>,</w:t>
      </w:r>
    </w:p>
    <w:p w:rsidRPr="00E84EB4" w:rsidR="00061A71" w:rsidP="00061A71" w:rsidRDefault="00061A71" w14:paraId="36A68846" w14:textId="77777777">
      <w:pPr>
        <w:widowControl/>
        <w:numPr>
          <w:ilvl w:val="0"/>
          <w:numId w:val="24"/>
        </w:numPr>
        <w:tabs>
          <w:tab w:val="left" w:pos="737"/>
        </w:tabs>
        <w:spacing w:before="120" w:after="120"/>
      </w:pPr>
      <w:r w:rsidRPr="00E84EB4">
        <w:rPr>
          <w:rFonts w:ascii="Calibri" w:hAnsi="Calibri" w:eastAsia="Calibri" w:cs="Calibri"/>
        </w:rPr>
        <w:t>Jacobsen Management SRL, représentée par</w:t>
      </w:r>
      <w:r w:rsidRPr="00E84EB4" w:rsidDel="00F87F4E">
        <w:rPr>
          <w:rFonts w:ascii="Calibri" w:hAnsi="Calibri" w:eastAsia="Calibri" w:cs="Calibri"/>
        </w:rPr>
        <w:t xml:space="preserve"> </w:t>
      </w:r>
      <w:r w:rsidRPr="00E84EB4">
        <w:rPr>
          <w:rFonts w:ascii="Calibri" w:hAnsi="Calibri" w:eastAsia="Calibri" w:cs="Calibri"/>
        </w:rPr>
        <w:t>M. Thomas Jacobsen,</w:t>
      </w:r>
    </w:p>
    <w:p w:rsidRPr="00E84EB4" w:rsidR="00061A71" w:rsidP="00061A71" w:rsidRDefault="00061A71" w14:paraId="2DC6B2D5" w14:textId="25B83C4C">
      <w:pPr>
        <w:widowControl/>
        <w:numPr>
          <w:ilvl w:val="0"/>
          <w:numId w:val="24"/>
        </w:numPr>
        <w:tabs>
          <w:tab w:val="left" w:pos="737"/>
        </w:tabs>
        <w:spacing w:before="120" w:after="120"/>
      </w:pPr>
      <w:r w:rsidRPr="00E84EB4">
        <w:rPr>
          <w:rFonts w:ascii="Calibri" w:hAnsi="Calibri" w:eastAsia="Calibri" w:cs="Calibri"/>
        </w:rPr>
        <w:t xml:space="preserve">Van </w:t>
      </w:r>
      <w:proofErr w:type="spellStart"/>
      <w:r w:rsidRPr="00E84EB4">
        <w:rPr>
          <w:rFonts w:ascii="Calibri" w:hAnsi="Calibri" w:eastAsia="Calibri" w:cs="Calibri"/>
        </w:rPr>
        <w:t>Rompay</w:t>
      </w:r>
      <w:proofErr w:type="spellEnd"/>
      <w:r w:rsidRPr="00E84EB4">
        <w:rPr>
          <w:rFonts w:ascii="Calibri" w:hAnsi="Calibri" w:eastAsia="Calibri" w:cs="Calibri"/>
        </w:rPr>
        <w:t xml:space="preserve"> Management SRL, représentée par</w:t>
      </w:r>
      <w:r w:rsidRPr="00E84EB4" w:rsidDel="00F87F4E">
        <w:rPr>
          <w:rFonts w:ascii="Calibri" w:hAnsi="Calibri" w:eastAsia="Calibri" w:cs="Calibri"/>
        </w:rPr>
        <w:t xml:space="preserve"> </w:t>
      </w:r>
      <w:r w:rsidRPr="00E84EB4">
        <w:rPr>
          <w:rFonts w:ascii="Calibri" w:hAnsi="Calibri" w:eastAsia="Calibri" w:cs="Calibri"/>
        </w:rPr>
        <w:t xml:space="preserve">M. Leon Van </w:t>
      </w:r>
      <w:proofErr w:type="spellStart"/>
      <w:r w:rsidRPr="00E84EB4">
        <w:rPr>
          <w:rFonts w:ascii="Calibri" w:hAnsi="Calibri" w:eastAsia="Calibri" w:cs="Calibri"/>
        </w:rPr>
        <w:t>Rompay</w:t>
      </w:r>
      <w:proofErr w:type="spellEnd"/>
      <w:r w:rsidRPr="00E84EB4">
        <w:rPr>
          <w:rFonts w:ascii="Calibri" w:hAnsi="Calibri" w:eastAsia="Calibri" w:cs="Calibri"/>
        </w:rPr>
        <w:t>,</w:t>
      </w:r>
      <w:r>
        <w:rPr>
          <w:rFonts w:ascii="Calibri" w:hAnsi="Calibri" w:eastAsia="Calibri" w:cs="Calibri"/>
        </w:rPr>
        <w:t xml:space="preserve"> </w:t>
      </w:r>
      <w:r w:rsidR="005357D6">
        <w:rPr>
          <w:rFonts w:ascii="Calibri" w:hAnsi="Calibri" w:eastAsia="Calibri" w:cs="Calibri"/>
        </w:rPr>
        <w:t>et</w:t>
      </w:r>
    </w:p>
    <w:p w:rsidRPr="00EC37EB" w:rsidR="00061A71" w:rsidP="00061A71" w:rsidRDefault="00061A71" w14:paraId="3AC76135" w14:textId="332E8CF9">
      <w:pPr>
        <w:widowControl/>
        <w:numPr>
          <w:ilvl w:val="0"/>
          <w:numId w:val="24"/>
        </w:numPr>
        <w:tabs>
          <w:tab w:val="left" w:pos="737"/>
        </w:tabs>
        <w:spacing w:before="120" w:after="120"/>
        <w:rPr>
          <w:rFonts w:ascii="Calibri" w:hAnsi="Calibri" w:eastAsia="Calibri" w:cs="Calibri"/>
        </w:rPr>
      </w:pPr>
      <w:r w:rsidRPr="00EC37EB">
        <w:rPr>
          <w:rFonts w:ascii="Calibri" w:hAnsi="Calibri" w:eastAsia="Calibri" w:cs="Calibri"/>
        </w:rPr>
        <w:t>M. Stefan Yee</w:t>
      </w:r>
      <w:r w:rsidR="005357D6">
        <w:rPr>
          <w:rFonts w:ascii="Calibri" w:hAnsi="Calibri" w:eastAsia="Calibri" w:cs="Calibri"/>
        </w:rPr>
        <w:t>.</w:t>
      </w:r>
    </w:p>
    <w:p w:rsidR="00061A71" w:rsidP="00061A71" w:rsidRDefault="00061A71" w14:paraId="3EDFDE4A" w14:textId="1774C1D2">
      <w:pPr>
        <w:widowControl/>
        <w:tabs>
          <w:tab w:val="left" w:pos="737"/>
        </w:tabs>
        <w:spacing w:before="120" w:after="120"/>
        <w:ind w:left="567"/>
        <w:rPr>
          <w:rFonts w:cstheme="minorHAnsi"/>
          <w:lang w:val="fr-FR"/>
        </w:rPr>
      </w:pPr>
      <w:r>
        <w:rPr>
          <w:rFonts w:cstheme="minorHAnsi"/>
          <w:lang w:val="fr-FR"/>
        </w:rPr>
        <w:t>En outre, sur recommandation du comité de nomination et de rémunération, le Conseil d’</w:t>
      </w:r>
      <w:r w:rsidR="00470B09">
        <w:rPr>
          <w:rFonts w:cstheme="minorHAnsi"/>
          <w:lang w:val="fr-FR"/>
        </w:rPr>
        <w:t>a</w:t>
      </w:r>
      <w:r>
        <w:rPr>
          <w:rFonts w:cstheme="minorHAnsi"/>
          <w:lang w:val="fr-FR"/>
        </w:rPr>
        <w:t xml:space="preserve">dministration propose de nommer Mme </w:t>
      </w:r>
      <w:proofErr w:type="spellStart"/>
      <w:r>
        <w:rPr>
          <w:rFonts w:cstheme="minorHAnsi"/>
          <w:lang w:val="fr-FR"/>
        </w:rPr>
        <w:t>Revital</w:t>
      </w:r>
      <w:proofErr w:type="spellEnd"/>
      <w:r>
        <w:rPr>
          <w:rFonts w:cstheme="minorHAnsi"/>
          <w:lang w:val="fr-FR"/>
        </w:rPr>
        <w:t xml:space="preserve"> </w:t>
      </w:r>
      <w:proofErr w:type="spellStart"/>
      <w:r>
        <w:rPr>
          <w:rFonts w:cstheme="minorHAnsi"/>
          <w:lang w:val="fr-FR"/>
        </w:rPr>
        <w:t>Rattenbach</w:t>
      </w:r>
      <w:proofErr w:type="spellEnd"/>
      <w:r>
        <w:rPr>
          <w:rFonts w:cstheme="minorHAnsi"/>
          <w:lang w:val="fr-FR"/>
        </w:rPr>
        <w:t xml:space="preserve">, </w:t>
      </w:r>
      <w:r w:rsidRPr="00EC37EB" w:rsidR="005357D6">
        <w:rPr>
          <w:rFonts w:ascii="Calibri" w:hAnsi="Calibri" w:eastAsia="Calibri" w:cs="Calibri"/>
        </w:rPr>
        <w:t>M.</w:t>
      </w:r>
      <w:r w:rsidRPr="00BA3D46" w:rsidR="005357D6">
        <w:rPr>
          <w:rFonts w:cstheme="minorHAnsi"/>
          <w:lang w:val="fr-FR"/>
        </w:rPr>
        <w:t xml:space="preserve"> Marc </w:t>
      </w:r>
      <w:proofErr w:type="spellStart"/>
      <w:r w:rsidRPr="00BA3D46" w:rsidR="005357D6">
        <w:rPr>
          <w:rFonts w:cstheme="minorHAnsi"/>
          <w:lang w:val="fr-FR"/>
        </w:rPr>
        <w:t>Foidart</w:t>
      </w:r>
      <w:proofErr w:type="spellEnd"/>
      <w:r w:rsidDel="005357D6" w:rsidR="005357D6">
        <w:rPr>
          <w:rFonts w:cstheme="minorHAnsi"/>
          <w:lang w:val="fr-FR"/>
        </w:rPr>
        <w:t xml:space="preserve"> </w:t>
      </w:r>
      <w:r>
        <w:rPr>
          <w:rFonts w:cstheme="minorHAnsi"/>
          <w:lang w:val="fr-FR"/>
        </w:rPr>
        <w:t>et M. Vincent Van Dessel en tant qu’administratrice et administrateur</w:t>
      </w:r>
      <w:r w:rsidR="00D80501">
        <w:rPr>
          <w:rFonts w:cstheme="minorHAnsi"/>
          <w:lang w:val="fr-FR"/>
        </w:rPr>
        <w:t>s</w:t>
      </w:r>
      <w:r>
        <w:rPr>
          <w:rFonts w:cstheme="minorHAnsi"/>
          <w:lang w:val="fr-FR"/>
        </w:rPr>
        <w:t xml:space="preserve"> indépendant(e)s </w:t>
      </w:r>
      <w:r>
        <w:t xml:space="preserve">pour </w:t>
      </w:r>
      <w:r w:rsidRPr="00823DF2">
        <w:t>un</w:t>
      </w:r>
      <w:r>
        <w:t xml:space="preserve">e durée de 4 ans, jusqu'à la clôture de l'assemblée générale annuelle qui se tiendra en 2028. </w:t>
      </w:r>
      <w:r w:rsidRPr="00BA3D46">
        <w:t xml:space="preserve">D’après les informations mises à la disposition de la Société, </w:t>
      </w:r>
      <w:r>
        <w:rPr>
          <w:rFonts w:cstheme="minorHAnsi"/>
          <w:lang w:val="fr-FR"/>
        </w:rPr>
        <w:t xml:space="preserve">Mme </w:t>
      </w:r>
      <w:proofErr w:type="spellStart"/>
      <w:r>
        <w:rPr>
          <w:rFonts w:cstheme="minorHAnsi"/>
          <w:lang w:val="fr-FR"/>
        </w:rPr>
        <w:t>Revital</w:t>
      </w:r>
      <w:proofErr w:type="spellEnd"/>
      <w:r>
        <w:rPr>
          <w:rFonts w:cstheme="minorHAnsi"/>
          <w:lang w:val="fr-FR"/>
        </w:rPr>
        <w:t xml:space="preserve"> </w:t>
      </w:r>
      <w:proofErr w:type="spellStart"/>
      <w:r>
        <w:rPr>
          <w:rFonts w:cstheme="minorHAnsi"/>
          <w:lang w:val="fr-FR"/>
        </w:rPr>
        <w:t>Rattenbach</w:t>
      </w:r>
      <w:proofErr w:type="spellEnd"/>
      <w:r>
        <w:rPr>
          <w:rFonts w:cstheme="minorHAnsi"/>
          <w:lang w:val="fr-FR"/>
        </w:rPr>
        <w:t xml:space="preserve">, </w:t>
      </w:r>
      <w:r w:rsidRPr="00EC37EB" w:rsidR="005357D6">
        <w:rPr>
          <w:rFonts w:ascii="Calibri" w:hAnsi="Calibri" w:eastAsia="Calibri" w:cs="Calibri"/>
        </w:rPr>
        <w:t>M.</w:t>
      </w:r>
      <w:r w:rsidRPr="00BA3D46" w:rsidR="005357D6">
        <w:rPr>
          <w:rFonts w:cstheme="minorHAnsi"/>
          <w:lang w:val="fr-FR"/>
        </w:rPr>
        <w:t xml:space="preserve"> Marc </w:t>
      </w:r>
      <w:proofErr w:type="spellStart"/>
      <w:r w:rsidRPr="00BA3D46" w:rsidR="005357D6">
        <w:rPr>
          <w:rFonts w:cstheme="minorHAnsi"/>
          <w:lang w:val="fr-FR"/>
        </w:rPr>
        <w:t>Foidart</w:t>
      </w:r>
      <w:proofErr w:type="spellEnd"/>
      <w:r w:rsidDel="005357D6" w:rsidR="005357D6">
        <w:rPr>
          <w:rFonts w:cstheme="minorHAnsi"/>
          <w:lang w:val="fr-FR"/>
        </w:rPr>
        <w:t xml:space="preserve"> </w:t>
      </w:r>
      <w:r>
        <w:rPr>
          <w:rFonts w:cstheme="minorHAnsi"/>
          <w:lang w:val="fr-FR"/>
        </w:rPr>
        <w:t xml:space="preserve">et M. Vincent Van Dessel </w:t>
      </w:r>
      <w:r w:rsidRPr="00BA3D46">
        <w:t>répond</w:t>
      </w:r>
      <w:r>
        <w:t>ent</w:t>
      </w:r>
      <w:r w:rsidRPr="00BA3D46">
        <w:t xml:space="preserve"> au critère général d’indépendance prévu à l’article </w:t>
      </w:r>
      <w:proofErr w:type="gramStart"/>
      <w:r w:rsidRPr="00BA3D46">
        <w:t>7:</w:t>
      </w:r>
      <w:proofErr w:type="gramEnd"/>
      <w:r w:rsidRPr="00BA3D46">
        <w:t>87 du Code belge des société</w:t>
      </w:r>
      <w:r w:rsidR="00EF76F1">
        <w:t>s</w:t>
      </w:r>
      <w:r w:rsidRPr="00BA3D46">
        <w:t xml:space="preserve"> et associations et aux critères spécifiques d’indépendance énoncés à l’article 3.5 du Code </w:t>
      </w:r>
      <w:r w:rsidR="00EF76F1">
        <w:t xml:space="preserve">belge </w:t>
      </w:r>
      <w:r w:rsidRPr="00BA3D46">
        <w:t xml:space="preserve">de </w:t>
      </w:r>
      <w:r w:rsidR="00EF76F1">
        <w:t>g</w:t>
      </w:r>
      <w:r w:rsidRPr="00BA3D46" w:rsidR="00EF76F1">
        <w:t>ouvernance d’</w:t>
      </w:r>
      <w:r w:rsidR="00EF76F1">
        <w:t>e</w:t>
      </w:r>
      <w:r w:rsidRPr="00BA3D46" w:rsidR="00EF76F1">
        <w:t>ntreprise</w:t>
      </w:r>
      <w:r w:rsidRPr="00BA3D46">
        <w:t>. Le Conseil d’</w:t>
      </w:r>
      <w:r w:rsidR="00470B09">
        <w:t>a</w:t>
      </w:r>
      <w:r w:rsidRPr="00BA3D46">
        <w:t>dministration confirme ne pas avoir d</w:t>
      </w:r>
      <w:r>
        <w:t xml:space="preserve">’indication d’un élément qui pourrait mettre en doute leur indépendance au sens de </w:t>
      </w:r>
      <w:r w:rsidRPr="00BA3D46">
        <w:t xml:space="preserve">l’article </w:t>
      </w:r>
      <w:proofErr w:type="gramStart"/>
      <w:r w:rsidRPr="00BA3D46">
        <w:t>7:</w:t>
      </w:r>
      <w:proofErr w:type="gramEnd"/>
      <w:r w:rsidRPr="00BA3D46">
        <w:t>87 du Code belge des société</w:t>
      </w:r>
      <w:r w:rsidR="00EF76F1">
        <w:t>s</w:t>
      </w:r>
      <w:r w:rsidRPr="00BA3D46">
        <w:t xml:space="preserve"> et associations</w:t>
      </w:r>
      <w:r>
        <w:t>.</w:t>
      </w:r>
    </w:p>
    <w:p w:rsidRPr="00E84EB4" w:rsidR="00061A71" w:rsidP="00061A71" w:rsidRDefault="00061A71" w14:paraId="4668516A" w14:textId="695593E0">
      <w:pPr>
        <w:keepNext/>
        <w:keepLines/>
        <w:widowControl/>
        <w:tabs>
          <w:tab w:val="left" w:pos="737"/>
        </w:tabs>
        <w:spacing w:before="120" w:after="120"/>
        <w:ind w:left="1134" w:hanging="567"/>
        <w:rPr>
          <w:b/>
          <w:bCs/>
          <w:i/>
          <w:iCs/>
          <w:lang w:val="fr-FR"/>
        </w:rPr>
      </w:pPr>
      <w:r w:rsidRPr="00E84EB4">
        <w:rPr>
          <w:b/>
          <w:bCs/>
          <w:i/>
          <w:iCs/>
          <w:lang w:val="fr-FR"/>
        </w:rPr>
        <w:t>Proposition de résolution</w:t>
      </w:r>
      <w:r>
        <w:rPr>
          <w:b/>
          <w:bCs/>
          <w:i/>
          <w:iCs/>
          <w:lang w:val="fr-FR"/>
        </w:rPr>
        <w:t>s</w:t>
      </w:r>
    </w:p>
    <w:p w:rsidRPr="00E84EB4" w:rsidR="00061A71" w:rsidP="00061A71" w:rsidRDefault="00061A71" w14:paraId="2B082C58" w14:textId="6EDE8A64">
      <w:pPr>
        <w:keepNext/>
        <w:keepLines/>
        <w:widowControl/>
        <w:tabs>
          <w:tab w:val="left" w:pos="737"/>
        </w:tabs>
        <w:spacing w:before="120" w:after="120"/>
        <w:ind w:left="567"/>
        <w:rPr>
          <w:lang w:val="fr-FR"/>
        </w:rPr>
      </w:pPr>
      <w:r w:rsidRPr="00E84EB4">
        <w:rPr>
          <w:lang w:val="fr-FR"/>
        </w:rPr>
        <w:t>Il est proposé</w:t>
      </w:r>
      <w:r>
        <w:rPr>
          <w:lang w:val="fr-FR"/>
        </w:rPr>
        <w:t xml:space="preserve"> de </w:t>
      </w:r>
      <w:r w:rsidRPr="00E84EB4">
        <w:rPr>
          <w:lang w:val="fr-FR"/>
        </w:rPr>
        <w:t xml:space="preserve">de </w:t>
      </w:r>
      <w:r w:rsidRPr="007B3CEF">
        <w:rPr>
          <w:lang w:val="fr-FR"/>
        </w:rPr>
        <w:t>(</w:t>
      </w:r>
      <w:r w:rsidRPr="00EC37EB">
        <w:rPr>
          <w:lang w:val="fr-FR"/>
        </w:rPr>
        <w:t>re)nommer</w:t>
      </w:r>
      <w:r>
        <w:rPr>
          <w:lang w:val="fr-FR"/>
        </w:rPr>
        <w:t xml:space="preserve"> </w:t>
      </w:r>
      <w:r w:rsidRPr="00E84EB4">
        <w:rPr>
          <w:lang w:val="fr-FR"/>
        </w:rPr>
        <w:t>:</w:t>
      </w:r>
    </w:p>
    <w:p w:rsidRPr="00E84EB4" w:rsidR="00061A71" w:rsidP="00061A71" w:rsidRDefault="00061A71" w14:paraId="739A07D4" w14:textId="665C46AC">
      <w:pPr>
        <w:numPr>
          <w:ilvl w:val="5"/>
          <w:numId w:val="2"/>
        </w:numPr>
        <w:spacing w:before="120" w:after="120"/>
        <w:ind w:left="1134"/>
        <w:outlineLvl w:val="5"/>
        <w:rPr>
          <w:rFonts w:eastAsiaTheme="majorEastAsia" w:cstheme="minorHAnsi"/>
          <w:color w:val="000000" w:themeColor="text1"/>
          <w:lang w:val="fr-FR"/>
        </w:rPr>
      </w:pPr>
      <w:r w:rsidRPr="00E84EB4">
        <w:rPr>
          <w:rFonts w:eastAsiaTheme="majorEastAsia" w:cstheme="minorHAnsi"/>
          <w:color w:val="000000" w:themeColor="text1"/>
          <w:lang w:val="fr-FR"/>
        </w:rPr>
        <w:t xml:space="preserve">SVR Management SRL, représentée par M. Stijn Van </w:t>
      </w:r>
      <w:proofErr w:type="spellStart"/>
      <w:r w:rsidRPr="00E84EB4">
        <w:rPr>
          <w:rFonts w:eastAsiaTheme="majorEastAsia" w:cstheme="minorHAnsi"/>
          <w:color w:val="000000" w:themeColor="text1"/>
          <w:lang w:val="fr-FR"/>
        </w:rPr>
        <w:t>Rompay</w:t>
      </w:r>
      <w:proofErr w:type="spellEnd"/>
      <w:r>
        <w:rPr>
          <w:rFonts w:eastAsiaTheme="majorEastAsia" w:cstheme="minorHAnsi"/>
          <w:color w:val="000000" w:themeColor="text1"/>
          <w:lang w:val="fr-FR"/>
        </w:rPr>
        <w:t>,</w:t>
      </w:r>
      <w:r w:rsidRPr="00E84EB4">
        <w:rPr>
          <w:rFonts w:eastAsiaTheme="majorEastAsia" w:cstheme="minorHAnsi"/>
          <w:color w:val="000000" w:themeColor="text1"/>
          <w:lang w:val="fr-FR"/>
        </w:rPr>
        <w:t xml:space="preserve"> en tant qu'administrateur pour une durée de 4 ans, jusqu'à la </w:t>
      </w:r>
      <w:r>
        <w:rPr>
          <w:rFonts w:eastAsiaTheme="majorEastAsia" w:cstheme="minorHAnsi"/>
          <w:color w:val="000000" w:themeColor="text1"/>
          <w:lang w:val="fr-FR"/>
        </w:rPr>
        <w:t>clôture</w:t>
      </w:r>
      <w:r w:rsidRPr="00E84EB4">
        <w:rPr>
          <w:rFonts w:eastAsiaTheme="majorEastAsia" w:cstheme="minorHAnsi"/>
          <w:color w:val="000000" w:themeColor="text1"/>
          <w:lang w:val="fr-FR"/>
        </w:rPr>
        <w:t xml:space="preserve"> de l'assemblée générale annuelle qui se tiendra en 2028,</w:t>
      </w:r>
      <w:r>
        <w:rPr>
          <w:rFonts w:eastAsiaTheme="majorEastAsia" w:cstheme="minorHAnsi"/>
          <w:color w:val="000000" w:themeColor="text1"/>
          <w:lang w:val="fr-FR"/>
        </w:rPr>
        <w:t xml:space="preserve"> et rémunéré conformément à la politique de rémunération de la Société,</w:t>
      </w:r>
    </w:p>
    <w:p w:rsidRPr="00E84EB4" w:rsidR="00061A71" w:rsidP="00061A71" w:rsidRDefault="00061A71" w14:paraId="772B4460" w14:textId="71A836C5">
      <w:pPr>
        <w:numPr>
          <w:ilvl w:val="5"/>
          <w:numId w:val="2"/>
        </w:numPr>
        <w:spacing w:before="120" w:after="120"/>
        <w:ind w:left="1134"/>
        <w:outlineLvl w:val="5"/>
        <w:rPr>
          <w:rFonts w:eastAsiaTheme="majorEastAsia" w:cstheme="minorHAnsi"/>
          <w:color w:val="000000" w:themeColor="text1"/>
          <w:lang w:val="fr-FR"/>
        </w:rPr>
      </w:pPr>
      <w:r w:rsidRPr="00E84EB4">
        <w:rPr>
          <w:rFonts w:eastAsiaTheme="majorEastAsia" w:cstheme="minorHAnsi"/>
          <w:color w:val="000000" w:themeColor="text1"/>
          <w:lang w:val="fr-FR"/>
        </w:rPr>
        <w:t xml:space="preserve">Jacobsen Management SRL, représentée par M. Thomas Jacobsen, </w:t>
      </w:r>
      <w:r>
        <w:rPr>
          <w:rFonts w:eastAsiaTheme="majorEastAsia" w:cstheme="minorHAnsi"/>
          <w:color w:val="000000" w:themeColor="text1"/>
          <w:lang w:val="fr-FR"/>
        </w:rPr>
        <w:t>en tant qu’</w:t>
      </w:r>
      <w:r w:rsidRPr="00E84EB4">
        <w:rPr>
          <w:rFonts w:eastAsiaTheme="majorEastAsia" w:cstheme="minorHAnsi"/>
          <w:color w:val="000000" w:themeColor="text1"/>
          <w:lang w:val="fr-FR"/>
        </w:rPr>
        <w:t xml:space="preserve">administrateur pour une durée de 4 ans, jusqu'à la </w:t>
      </w:r>
      <w:r>
        <w:rPr>
          <w:rFonts w:eastAsiaTheme="majorEastAsia" w:cstheme="minorHAnsi"/>
          <w:color w:val="000000" w:themeColor="text1"/>
          <w:lang w:val="fr-FR"/>
        </w:rPr>
        <w:t>clôture</w:t>
      </w:r>
      <w:r w:rsidRPr="00E84EB4">
        <w:rPr>
          <w:rFonts w:eastAsiaTheme="majorEastAsia" w:cstheme="minorHAnsi"/>
          <w:color w:val="000000" w:themeColor="text1"/>
          <w:lang w:val="fr-FR"/>
        </w:rPr>
        <w:t xml:space="preserve"> de l'assemblée générale annuelle qui se tiendra en 2028, </w:t>
      </w:r>
      <w:r>
        <w:rPr>
          <w:rFonts w:eastAsiaTheme="majorEastAsia" w:cstheme="minorHAnsi"/>
          <w:color w:val="000000" w:themeColor="text1"/>
          <w:lang w:val="fr-FR"/>
        </w:rPr>
        <w:t>et rémunéré conformément à la politique de rémunération de la Société,</w:t>
      </w:r>
    </w:p>
    <w:p w:rsidRPr="00E84EB4" w:rsidR="00061A71" w:rsidP="00061A71" w:rsidRDefault="00061A71" w14:paraId="43656610" w14:textId="71A85BE0">
      <w:pPr>
        <w:numPr>
          <w:ilvl w:val="5"/>
          <w:numId w:val="2"/>
        </w:numPr>
        <w:spacing w:before="120" w:after="120"/>
        <w:ind w:left="1134" w:hanging="594"/>
        <w:outlineLvl w:val="5"/>
        <w:rPr>
          <w:rFonts w:eastAsiaTheme="majorEastAsia" w:cstheme="minorHAnsi"/>
          <w:color w:val="000000" w:themeColor="text1"/>
          <w:lang w:val="fr-FR"/>
        </w:rPr>
      </w:pPr>
      <w:r w:rsidRPr="00E84EB4">
        <w:rPr>
          <w:rFonts w:eastAsiaTheme="majorEastAsia" w:cstheme="minorHAnsi"/>
          <w:color w:val="000000" w:themeColor="text1"/>
          <w:lang w:val="fr-FR"/>
        </w:rPr>
        <w:t xml:space="preserve">Van </w:t>
      </w:r>
      <w:proofErr w:type="spellStart"/>
      <w:r w:rsidRPr="00E84EB4">
        <w:rPr>
          <w:rFonts w:eastAsiaTheme="majorEastAsia" w:cstheme="minorHAnsi"/>
          <w:color w:val="000000" w:themeColor="text1"/>
          <w:lang w:val="fr-FR"/>
        </w:rPr>
        <w:t>Rompay</w:t>
      </w:r>
      <w:proofErr w:type="spellEnd"/>
      <w:r w:rsidRPr="00E84EB4">
        <w:rPr>
          <w:rFonts w:eastAsiaTheme="majorEastAsia" w:cstheme="minorHAnsi"/>
          <w:color w:val="000000" w:themeColor="text1"/>
          <w:lang w:val="fr-FR"/>
        </w:rPr>
        <w:t xml:space="preserve"> Management SRL, représentée par M. Leon Van </w:t>
      </w:r>
      <w:proofErr w:type="spellStart"/>
      <w:r w:rsidRPr="00E84EB4">
        <w:rPr>
          <w:rFonts w:eastAsiaTheme="majorEastAsia" w:cstheme="minorHAnsi"/>
          <w:color w:val="000000" w:themeColor="text1"/>
          <w:lang w:val="fr-FR"/>
        </w:rPr>
        <w:t>Rompay</w:t>
      </w:r>
      <w:proofErr w:type="spellEnd"/>
      <w:r w:rsidRPr="00E84EB4">
        <w:rPr>
          <w:rFonts w:eastAsiaTheme="majorEastAsia" w:cstheme="minorHAnsi"/>
          <w:color w:val="000000" w:themeColor="text1"/>
          <w:lang w:val="fr-FR"/>
        </w:rPr>
        <w:t xml:space="preserve">, </w:t>
      </w:r>
      <w:r>
        <w:rPr>
          <w:rFonts w:eastAsiaTheme="majorEastAsia" w:cstheme="minorHAnsi"/>
          <w:color w:val="000000" w:themeColor="text1"/>
          <w:lang w:val="fr-FR"/>
        </w:rPr>
        <w:t>en tant qu’</w:t>
      </w:r>
      <w:r w:rsidRPr="00E84EB4">
        <w:rPr>
          <w:rFonts w:eastAsiaTheme="majorEastAsia" w:cstheme="minorHAnsi"/>
          <w:color w:val="000000" w:themeColor="text1"/>
          <w:lang w:val="fr-FR"/>
        </w:rPr>
        <w:t xml:space="preserve">administrateur pour une durée de 4 ans, jusqu'à la </w:t>
      </w:r>
      <w:r>
        <w:rPr>
          <w:rFonts w:eastAsiaTheme="majorEastAsia" w:cstheme="minorHAnsi"/>
          <w:color w:val="000000" w:themeColor="text1"/>
          <w:lang w:val="fr-FR"/>
        </w:rPr>
        <w:t>clôture</w:t>
      </w:r>
      <w:r w:rsidRPr="00E84EB4">
        <w:rPr>
          <w:rFonts w:eastAsiaTheme="majorEastAsia" w:cstheme="minorHAnsi"/>
          <w:color w:val="000000" w:themeColor="text1"/>
          <w:lang w:val="fr-FR"/>
        </w:rPr>
        <w:t xml:space="preserve"> de l'assemblée générale annuelle qui se tiendra en 2028,</w:t>
      </w:r>
      <w:r>
        <w:rPr>
          <w:rFonts w:eastAsiaTheme="majorEastAsia" w:cstheme="minorHAnsi"/>
          <w:color w:val="000000" w:themeColor="text1"/>
          <w:lang w:val="fr-FR"/>
        </w:rPr>
        <w:t xml:space="preserve"> et rémunéré conformément à la politique de rémunération de la Société,</w:t>
      </w:r>
    </w:p>
    <w:p w:rsidR="00061A71" w:rsidP="00061A71" w:rsidRDefault="00061A71" w14:paraId="2409566C" w14:textId="76F2A82D">
      <w:pPr>
        <w:numPr>
          <w:ilvl w:val="5"/>
          <w:numId w:val="2"/>
        </w:numPr>
        <w:spacing w:before="120" w:after="120"/>
        <w:ind w:left="1134" w:hanging="594"/>
        <w:outlineLvl w:val="5"/>
        <w:rPr>
          <w:rFonts w:eastAsiaTheme="majorEastAsia" w:cstheme="minorHAnsi"/>
          <w:color w:val="000000" w:themeColor="text1"/>
          <w:lang w:val="fr-FR"/>
        </w:rPr>
      </w:pPr>
      <w:r w:rsidRPr="00E84EB4">
        <w:rPr>
          <w:rFonts w:eastAsiaTheme="majorEastAsia" w:cstheme="minorHAnsi"/>
          <w:color w:val="000000" w:themeColor="text1"/>
          <w:lang w:val="fr-FR"/>
        </w:rPr>
        <w:t xml:space="preserve">M. Stefan Yee </w:t>
      </w:r>
      <w:r>
        <w:rPr>
          <w:rFonts w:eastAsiaTheme="majorEastAsia" w:cstheme="minorHAnsi"/>
          <w:color w:val="000000" w:themeColor="text1"/>
          <w:lang w:val="fr-FR"/>
        </w:rPr>
        <w:t>en tant qu’</w:t>
      </w:r>
      <w:r w:rsidRPr="00E84EB4">
        <w:rPr>
          <w:rFonts w:eastAsiaTheme="majorEastAsia" w:cstheme="minorHAnsi"/>
          <w:color w:val="000000" w:themeColor="text1"/>
          <w:lang w:val="fr-FR"/>
        </w:rPr>
        <w:t xml:space="preserve">administrateur pour une durée de 4 ans, jusqu'à la </w:t>
      </w:r>
      <w:r>
        <w:rPr>
          <w:rFonts w:eastAsiaTheme="majorEastAsia" w:cstheme="minorHAnsi"/>
          <w:color w:val="000000" w:themeColor="text1"/>
          <w:lang w:val="fr-FR"/>
        </w:rPr>
        <w:t>clôture</w:t>
      </w:r>
      <w:r w:rsidRPr="00E84EB4">
        <w:rPr>
          <w:rFonts w:eastAsiaTheme="majorEastAsia" w:cstheme="minorHAnsi"/>
          <w:color w:val="000000" w:themeColor="text1"/>
          <w:lang w:val="fr-FR"/>
        </w:rPr>
        <w:t xml:space="preserve"> de l'assemblée générale annuelle qui se tiendra en 2028,</w:t>
      </w:r>
      <w:r>
        <w:rPr>
          <w:rFonts w:eastAsiaTheme="majorEastAsia" w:cstheme="minorHAnsi"/>
          <w:color w:val="000000" w:themeColor="text1"/>
          <w:lang w:val="fr-FR"/>
        </w:rPr>
        <w:t xml:space="preserve"> et rémunéré conformément à la politique de rémunération de la Société,</w:t>
      </w:r>
    </w:p>
    <w:p w:rsidR="00061A71" w:rsidP="00061A71" w:rsidRDefault="00061A71" w14:paraId="0E54341D" w14:textId="77777777">
      <w:pPr>
        <w:numPr>
          <w:ilvl w:val="5"/>
          <w:numId w:val="2"/>
        </w:numPr>
        <w:spacing w:before="120" w:after="120"/>
        <w:ind w:left="1134" w:hanging="594"/>
        <w:outlineLvl w:val="5"/>
        <w:rPr>
          <w:rFonts w:eastAsiaTheme="majorEastAsia" w:cstheme="minorHAnsi"/>
          <w:color w:val="000000" w:themeColor="text1"/>
          <w:lang w:val="fr-FR"/>
        </w:rPr>
      </w:pPr>
      <w:r>
        <w:rPr>
          <w:rFonts w:cstheme="minorHAnsi"/>
          <w:lang w:val="fr-FR"/>
        </w:rPr>
        <w:t xml:space="preserve">Mme </w:t>
      </w:r>
      <w:proofErr w:type="spellStart"/>
      <w:r>
        <w:rPr>
          <w:rFonts w:cstheme="minorHAnsi"/>
          <w:lang w:val="fr-FR"/>
        </w:rPr>
        <w:t>Revital</w:t>
      </w:r>
      <w:proofErr w:type="spellEnd"/>
      <w:r>
        <w:rPr>
          <w:rFonts w:cstheme="minorHAnsi"/>
          <w:lang w:val="fr-FR"/>
        </w:rPr>
        <w:t xml:space="preserve"> </w:t>
      </w:r>
      <w:proofErr w:type="spellStart"/>
      <w:r>
        <w:rPr>
          <w:rFonts w:cstheme="minorHAnsi"/>
          <w:lang w:val="fr-FR"/>
        </w:rPr>
        <w:t>Rattenbach</w:t>
      </w:r>
      <w:proofErr w:type="spellEnd"/>
      <w:r>
        <w:rPr>
          <w:rFonts w:cstheme="minorHAnsi"/>
          <w:lang w:val="fr-FR"/>
        </w:rPr>
        <w:t xml:space="preserve"> </w:t>
      </w:r>
      <w:r w:rsidRPr="006E7573">
        <w:rPr>
          <w:rFonts w:eastAsiaTheme="majorEastAsia" w:cstheme="minorHAnsi"/>
          <w:color w:val="000000" w:themeColor="text1"/>
          <w:lang w:val="fr-FR"/>
        </w:rPr>
        <w:t>en tant qu’administrat</w:t>
      </w:r>
      <w:r>
        <w:rPr>
          <w:rFonts w:eastAsiaTheme="majorEastAsia" w:cstheme="minorHAnsi"/>
          <w:color w:val="000000" w:themeColor="text1"/>
          <w:lang w:val="fr-FR"/>
        </w:rPr>
        <w:t>rice indépendante</w:t>
      </w:r>
      <w:r w:rsidRPr="007B3CEF">
        <w:rPr>
          <w:rFonts w:eastAsiaTheme="majorEastAsia" w:cstheme="minorHAnsi"/>
          <w:color w:val="000000" w:themeColor="text1"/>
          <w:lang w:val="fr-FR"/>
        </w:rPr>
        <w:t xml:space="preserve"> pour une</w:t>
      </w:r>
      <w:r w:rsidRPr="00E84EB4">
        <w:rPr>
          <w:rFonts w:eastAsiaTheme="majorEastAsia" w:cstheme="minorHAnsi"/>
          <w:color w:val="000000" w:themeColor="text1"/>
          <w:lang w:val="fr-FR"/>
        </w:rPr>
        <w:t xml:space="preserve"> durée de 4 ans, jusqu'à la </w:t>
      </w:r>
      <w:r>
        <w:rPr>
          <w:rFonts w:eastAsiaTheme="majorEastAsia" w:cstheme="minorHAnsi"/>
          <w:color w:val="000000" w:themeColor="text1"/>
          <w:lang w:val="fr-FR"/>
        </w:rPr>
        <w:t>clôture</w:t>
      </w:r>
      <w:r w:rsidRPr="00E84EB4">
        <w:rPr>
          <w:rFonts w:eastAsiaTheme="majorEastAsia" w:cstheme="minorHAnsi"/>
          <w:color w:val="000000" w:themeColor="text1"/>
          <w:lang w:val="fr-FR"/>
        </w:rPr>
        <w:t xml:space="preserve"> de l'assemblée générale annuelle qui se tiendra en 2028</w:t>
      </w:r>
      <w:r>
        <w:rPr>
          <w:rFonts w:eastAsiaTheme="majorEastAsia" w:cstheme="minorHAnsi"/>
          <w:color w:val="000000" w:themeColor="text1"/>
          <w:lang w:val="fr-FR"/>
        </w:rPr>
        <w:t>, et rémunérée conformément à la politique de rémunération de la Société,</w:t>
      </w:r>
    </w:p>
    <w:p w:rsidR="00061A71" w:rsidP="00061A71" w:rsidRDefault="005357D6" w14:paraId="4F600118" w14:textId="2719A469">
      <w:pPr>
        <w:numPr>
          <w:ilvl w:val="5"/>
          <w:numId w:val="2"/>
        </w:numPr>
        <w:spacing w:before="120" w:after="120"/>
        <w:ind w:left="1134" w:hanging="594"/>
        <w:outlineLvl w:val="5"/>
        <w:rPr>
          <w:rFonts w:eastAsiaTheme="majorEastAsia" w:cstheme="minorHAnsi"/>
          <w:color w:val="000000" w:themeColor="text1"/>
          <w:lang w:val="fr-FR"/>
        </w:rPr>
      </w:pPr>
      <w:r w:rsidRPr="00EC37EB">
        <w:rPr>
          <w:rFonts w:eastAsiaTheme="majorEastAsia" w:cstheme="minorHAnsi"/>
          <w:color w:val="000000" w:themeColor="text1"/>
          <w:lang w:val="fr-FR"/>
        </w:rPr>
        <w:t xml:space="preserve">M. Marc </w:t>
      </w:r>
      <w:proofErr w:type="spellStart"/>
      <w:r w:rsidRPr="00EC37EB">
        <w:rPr>
          <w:rFonts w:eastAsiaTheme="majorEastAsia" w:cstheme="minorHAnsi"/>
          <w:color w:val="000000" w:themeColor="text1"/>
          <w:lang w:val="fr-FR"/>
        </w:rPr>
        <w:t>Foidart</w:t>
      </w:r>
      <w:proofErr w:type="spellEnd"/>
      <w:r w:rsidRPr="00EC37EB">
        <w:rPr>
          <w:rFonts w:eastAsiaTheme="majorEastAsia" w:cstheme="minorHAnsi"/>
          <w:color w:val="000000" w:themeColor="text1"/>
          <w:lang w:val="fr-FR"/>
        </w:rPr>
        <w:t xml:space="preserve"> </w:t>
      </w:r>
      <w:r w:rsidRPr="006E7573" w:rsidR="00061A71">
        <w:rPr>
          <w:rFonts w:eastAsiaTheme="majorEastAsia" w:cstheme="minorHAnsi"/>
          <w:color w:val="000000" w:themeColor="text1"/>
          <w:lang w:val="fr-FR"/>
        </w:rPr>
        <w:t>en tant qu’administrat</w:t>
      </w:r>
      <w:r>
        <w:rPr>
          <w:rFonts w:eastAsiaTheme="majorEastAsia" w:cstheme="minorHAnsi"/>
          <w:color w:val="000000" w:themeColor="text1"/>
          <w:lang w:val="fr-FR"/>
        </w:rPr>
        <w:t>eur</w:t>
      </w:r>
      <w:r w:rsidR="00061A71">
        <w:rPr>
          <w:rFonts w:eastAsiaTheme="majorEastAsia" w:cstheme="minorHAnsi"/>
          <w:color w:val="000000" w:themeColor="text1"/>
          <w:lang w:val="fr-FR"/>
        </w:rPr>
        <w:t xml:space="preserve"> indépendant</w:t>
      </w:r>
      <w:r w:rsidRPr="007B3CEF" w:rsidR="00061A71">
        <w:rPr>
          <w:rFonts w:eastAsiaTheme="majorEastAsia" w:cstheme="minorHAnsi"/>
          <w:color w:val="000000" w:themeColor="text1"/>
          <w:lang w:val="fr-FR"/>
        </w:rPr>
        <w:t xml:space="preserve"> pour une</w:t>
      </w:r>
      <w:r w:rsidRPr="00E84EB4" w:rsidR="00061A71">
        <w:rPr>
          <w:rFonts w:eastAsiaTheme="majorEastAsia" w:cstheme="minorHAnsi"/>
          <w:color w:val="000000" w:themeColor="text1"/>
          <w:lang w:val="fr-FR"/>
        </w:rPr>
        <w:t xml:space="preserve"> durée de 4 ans, jusqu'à la </w:t>
      </w:r>
      <w:r w:rsidR="00061A71">
        <w:rPr>
          <w:rFonts w:eastAsiaTheme="majorEastAsia" w:cstheme="minorHAnsi"/>
          <w:color w:val="000000" w:themeColor="text1"/>
          <w:lang w:val="fr-FR"/>
        </w:rPr>
        <w:t>clôture</w:t>
      </w:r>
      <w:r w:rsidRPr="00E84EB4" w:rsidR="00061A71">
        <w:rPr>
          <w:rFonts w:eastAsiaTheme="majorEastAsia" w:cstheme="minorHAnsi"/>
          <w:color w:val="000000" w:themeColor="text1"/>
          <w:lang w:val="fr-FR"/>
        </w:rPr>
        <w:t xml:space="preserve"> de l'assemblée générale annuelle qui se tiendra en 2028</w:t>
      </w:r>
      <w:r w:rsidR="00061A71">
        <w:rPr>
          <w:rFonts w:eastAsiaTheme="majorEastAsia" w:cstheme="minorHAnsi"/>
          <w:color w:val="000000" w:themeColor="text1"/>
          <w:lang w:val="fr-FR"/>
        </w:rPr>
        <w:t xml:space="preserve">, et rémunéré conformément à la politique de rémunération de la Société, et </w:t>
      </w:r>
    </w:p>
    <w:p w:rsidRPr="00DC4DE9" w:rsidR="00061A71" w:rsidP="00061A71" w:rsidRDefault="00061A71" w14:paraId="3116D747" w14:textId="2CC67E4D">
      <w:pPr>
        <w:numPr>
          <w:ilvl w:val="5"/>
          <w:numId w:val="2"/>
        </w:numPr>
        <w:spacing w:before="120" w:after="120"/>
        <w:ind w:left="1134" w:hanging="594"/>
        <w:outlineLvl w:val="5"/>
        <w:rPr>
          <w:rFonts w:eastAsiaTheme="majorEastAsia" w:cstheme="minorHAnsi"/>
          <w:color w:val="000000" w:themeColor="text1"/>
          <w:lang w:val="fr-FR"/>
        </w:rPr>
      </w:pPr>
      <w:r w:rsidRPr="00D80501">
        <w:rPr>
          <w:rFonts w:cstheme="minorHAnsi"/>
          <w:lang w:val="fr-FR"/>
        </w:rPr>
        <w:t>M. Vincent Van Dessel</w:t>
      </w:r>
      <w:r w:rsidRPr="004E6294">
        <w:rPr>
          <w:rFonts w:eastAsiaTheme="majorEastAsia" w:cstheme="minorHAnsi"/>
          <w:color w:val="000000" w:themeColor="text1"/>
          <w:lang w:val="fr-FR"/>
        </w:rPr>
        <w:t xml:space="preserve"> </w:t>
      </w:r>
      <w:r w:rsidRPr="006E7573">
        <w:rPr>
          <w:rFonts w:eastAsiaTheme="majorEastAsia" w:cstheme="minorHAnsi"/>
          <w:color w:val="000000" w:themeColor="text1"/>
          <w:lang w:val="fr-FR"/>
        </w:rPr>
        <w:t>en tant qu’administrat</w:t>
      </w:r>
      <w:r>
        <w:rPr>
          <w:rFonts w:eastAsiaTheme="majorEastAsia" w:cstheme="minorHAnsi"/>
          <w:color w:val="000000" w:themeColor="text1"/>
          <w:lang w:val="fr-FR"/>
        </w:rPr>
        <w:t>eur indépendant</w:t>
      </w:r>
      <w:r w:rsidRPr="007B3CEF">
        <w:rPr>
          <w:rFonts w:eastAsiaTheme="majorEastAsia" w:cstheme="minorHAnsi"/>
          <w:color w:val="000000" w:themeColor="text1"/>
          <w:lang w:val="fr-FR"/>
        </w:rPr>
        <w:t xml:space="preserve"> pour une</w:t>
      </w:r>
      <w:r w:rsidRPr="00E84EB4">
        <w:rPr>
          <w:rFonts w:eastAsiaTheme="majorEastAsia" w:cstheme="minorHAnsi"/>
          <w:color w:val="000000" w:themeColor="text1"/>
          <w:lang w:val="fr-FR"/>
        </w:rPr>
        <w:t xml:space="preserve"> durée de 4 ans, jusqu'à la </w:t>
      </w:r>
      <w:r>
        <w:rPr>
          <w:rFonts w:eastAsiaTheme="majorEastAsia" w:cstheme="minorHAnsi"/>
          <w:color w:val="000000" w:themeColor="text1"/>
          <w:lang w:val="fr-FR"/>
        </w:rPr>
        <w:t>clôture</w:t>
      </w:r>
      <w:r w:rsidRPr="00E84EB4">
        <w:rPr>
          <w:rFonts w:eastAsiaTheme="majorEastAsia" w:cstheme="minorHAnsi"/>
          <w:color w:val="000000" w:themeColor="text1"/>
          <w:lang w:val="fr-FR"/>
        </w:rPr>
        <w:t xml:space="preserve"> de l'assemblée générale annuelle qui se tiendra en 2028</w:t>
      </w:r>
      <w:r>
        <w:rPr>
          <w:rFonts w:eastAsiaTheme="majorEastAsia" w:cstheme="minorHAnsi"/>
          <w:color w:val="000000" w:themeColor="text1"/>
          <w:lang w:val="fr-FR"/>
        </w:rPr>
        <w:t>,</w:t>
      </w:r>
      <w:r w:rsidRPr="00DC4DE9">
        <w:rPr>
          <w:rFonts w:eastAsiaTheme="majorEastAsia" w:cstheme="minorHAnsi"/>
          <w:color w:val="000000" w:themeColor="text1"/>
          <w:lang w:val="fr-FR"/>
        </w:rPr>
        <w:t xml:space="preserve"> </w:t>
      </w:r>
      <w:r>
        <w:rPr>
          <w:rFonts w:eastAsiaTheme="majorEastAsia" w:cstheme="minorHAnsi"/>
          <w:color w:val="000000" w:themeColor="text1"/>
          <w:lang w:val="fr-FR"/>
        </w:rPr>
        <w:t>et rémunéré conformément à la politique de rémunération de la Société.</w:t>
      </w:r>
    </w:p>
    <w:p w:rsidRPr="00E84EB4" w:rsidR="00061A71" w:rsidP="00061A71" w:rsidRDefault="00061A71" w14:paraId="544D854D" w14:textId="77777777">
      <w:pPr>
        <w:numPr>
          <w:ilvl w:val="0"/>
          <w:numId w:val="23"/>
        </w:numPr>
        <w:spacing w:before="120" w:after="120"/>
        <w:ind w:left="567" w:hanging="567"/>
        <w:outlineLvl w:val="0"/>
        <w:rPr>
          <w:rFonts w:eastAsiaTheme="majorEastAsia" w:cstheme="minorHAnsi"/>
          <w:b/>
          <w:color w:val="000000" w:themeColor="text1"/>
          <w:lang w:val="fr-FR"/>
        </w:rPr>
      </w:pPr>
      <w:r w:rsidRPr="00E84EB4">
        <w:rPr>
          <w:rFonts w:eastAsiaTheme="majorEastAsia"/>
          <w:b/>
          <w:color w:val="000000" w:themeColor="text1"/>
          <w:lang w:val="fr-FR"/>
        </w:rPr>
        <w:t xml:space="preserve">Voter (vote consultatif) sur le rapport de rémunération pour l’exercice clos le 31 décembre 2023 </w:t>
      </w:r>
    </w:p>
    <w:p w:rsidRPr="00E84EB4" w:rsidR="00061A71" w:rsidP="00061A71" w:rsidRDefault="00061A71" w14:paraId="3CFFB1E4" w14:textId="77777777">
      <w:pPr>
        <w:widowControl/>
        <w:spacing w:before="120" w:after="120"/>
        <w:ind w:firstLine="567"/>
        <w:rPr>
          <w:b/>
          <w:bCs/>
          <w:i/>
          <w:iCs/>
          <w:lang w:val="fr-FR"/>
        </w:rPr>
      </w:pPr>
      <w:r w:rsidRPr="00E84EB4">
        <w:rPr>
          <w:b/>
          <w:bCs/>
          <w:i/>
          <w:iCs/>
          <w:lang w:val="fr-FR"/>
        </w:rPr>
        <w:t>Proposition de résolution</w:t>
      </w:r>
    </w:p>
    <w:p w:rsidRPr="00E84EB4" w:rsidR="00061A71" w:rsidP="00061A71" w:rsidRDefault="00061A71" w14:paraId="38584647" w14:textId="484AE7B2">
      <w:pPr>
        <w:widowControl/>
        <w:spacing w:before="120" w:after="120"/>
        <w:ind w:left="567"/>
        <w:rPr>
          <w:lang w:val="fr-FR"/>
        </w:rPr>
      </w:pPr>
      <w:r w:rsidRPr="00E84EB4">
        <w:rPr>
          <w:lang w:val="fr-FR"/>
        </w:rPr>
        <w:t xml:space="preserve">Il est proposé d’approuver le rapport de rémunération pour l’exercice clos le 31 décembre 2023, tel qu’élaboré dans le rapport annuel à la </w:t>
      </w:r>
      <w:r w:rsidRPr="00F774EA">
        <w:rPr>
          <w:lang w:val="fr-FR"/>
        </w:rPr>
        <w:t>sous-section</w:t>
      </w:r>
      <w:r>
        <w:rPr>
          <w:i/>
          <w:iCs/>
          <w:lang w:val="fr-FR"/>
        </w:rPr>
        <w:t xml:space="preserve"> </w:t>
      </w:r>
      <w:r w:rsidRPr="00EC37EB">
        <w:rPr>
          <w:i/>
          <w:iCs/>
          <w:lang w:val="fr-FR"/>
        </w:rPr>
        <w:t>Gouvernance d’entreprise – rapport de rémunération (p. 62 et suivantes).</w:t>
      </w:r>
      <w:r w:rsidRPr="00E84EB4">
        <w:rPr>
          <w:i/>
          <w:iCs/>
          <w:lang w:val="fr-FR"/>
        </w:rPr>
        <w:t xml:space="preserve"> </w:t>
      </w:r>
      <w:r w:rsidRPr="00E84EB4">
        <w:rPr>
          <w:lang w:val="fr-FR"/>
        </w:rPr>
        <w:t xml:space="preserve">Vous pouvez consulter le rapport annuel de 2023 sur le site Internet de la Société à l’adresse </w:t>
      </w:r>
      <w:hyperlink w:history="1" r:id="rId9">
        <w:r w:rsidRPr="00EC37EB">
          <w:rPr>
            <w:rStyle w:val="Hyperlink"/>
            <w:lang w:val="fr-FR"/>
          </w:rPr>
          <w:t>https://hyloris.com/second-general-assembly-2024/</w:t>
        </w:r>
      </w:hyperlink>
      <w:r w:rsidRPr="00E84EB4">
        <w:rPr>
          <w:b/>
          <w:bCs/>
          <w:i/>
          <w:iCs/>
          <w:lang w:val="fr-FR"/>
        </w:rPr>
        <w:t>.</w:t>
      </w:r>
    </w:p>
    <w:p w:rsidRPr="00E13252" w:rsidR="00061A71" w:rsidP="00061A71" w:rsidRDefault="00061A71" w14:paraId="2D8CF274" w14:textId="77777777">
      <w:pPr>
        <w:numPr>
          <w:ilvl w:val="0"/>
          <w:numId w:val="23"/>
        </w:numPr>
        <w:spacing w:before="120" w:after="120"/>
        <w:ind w:left="567" w:hanging="567"/>
        <w:outlineLvl w:val="0"/>
        <w:rPr>
          <w:rFonts w:eastAsiaTheme="majorEastAsia" w:cstheme="minorHAnsi"/>
          <w:b/>
          <w:color w:val="000000" w:themeColor="text1"/>
          <w:lang w:val="fr-FR"/>
        </w:rPr>
      </w:pPr>
      <w:r w:rsidRPr="00E84EB4">
        <w:rPr>
          <w:rFonts w:eastAsiaTheme="majorEastAsia"/>
          <w:b/>
          <w:color w:val="000000" w:themeColor="text1"/>
          <w:lang w:val="fr-FR"/>
        </w:rPr>
        <w:t>Approuver la politique de rémunération</w:t>
      </w:r>
    </w:p>
    <w:p w:rsidR="00061A71" w:rsidP="00061A71" w:rsidRDefault="00061A71" w14:paraId="133E0BC2" w14:textId="5C468B8F">
      <w:pPr>
        <w:widowControl/>
        <w:spacing w:before="120" w:after="120"/>
        <w:ind w:left="567"/>
        <w:rPr>
          <w:lang w:val="fr-FR"/>
        </w:rPr>
      </w:pPr>
      <w:r>
        <w:rPr>
          <w:lang w:val="fr-FR"/>
        </w:rPr>
        <w:t xml:space="preserve">La politique de rémunération actuelle </w:t>
      </w:r>
      <w:r>
        <w:rPr>
          <w:rFonts w:cstheme="minorHAnsi"/>
          <w:lang w:val="fr-FR"/>
        </w:rPr>
        <w:t>a été</w:t>
      </w:r>
      <w:r w:rsidRPr="000657E6">
        <w:rPr>
          <w:rFonts w:cstheme="minorHAnsi"/>
          <w:lang w:val="fr-FR"/>
        </w:rPr>
        <w:t xml:space="preserve"> approuvée par l’Assemblée </w:t>
      </w:r>
      <w:r>
        <w:rPr>
          <w:rFonts w:cstheme="minorHAnsi"/>
          <w:lang w:val="fr-FR"/>
        </w:rPr>
        <w:t>Annuelle du 8 juin 2021.</w:t>
      </w:r>
    </w:p>
    <w:p w:rsidRPr="00EC37EB" w:rsidR="00061A71" w:rsidP="00061A71" w:rsidRDefault="00061A71" w14:paraId="4E55CD1E" w14:textId="4992D0A5">
      <w:pPr>
        <w:widowControl/>
        <w:spacing w:before="120" w:after="120"/>
        <w:ind w:left="567"/>
        <w:rPr>
          <w:lang w:val="fr-FR"/>
        </w:rPr>
      </w:pPr>
      <w:r w:rsidRPr="00EC37EB">
        <w:rPr>
          <w:lang w:val="fr-FR"/>
        </w:rPr>
        <w:t>Sur recommandation du Comité de Rémunération et de Nomination, le Conseil d'</w:t>
      </w:r>
      <w:r w:rsidR="00470B09">
        <w:rPr>
          <w:lang w:val="fr-FR"/>
        </w:rPr>
        <w:t>a</w:t>
      </w:r>
      <w:r w:rsidRPr="00EC37EB">
        <w:rPr>
          <w:lang w:val="fr-FR"/>
        </w:rPr>
        <w:t>dministration a préparé une version amendée de la Politique de Rémunération</w:t>
      </w:r>
      <w:r w:rsidRPr="00EC37EB">
        <w:rPr>
          <w:i/>
          <w:iCs/>
          <w:lang w:val="fr-FR"/>
        </w:rPr>
        <w:t xml:space="preserve"> </w:t>
      </w:r>
      <w:r>
        <w:rPr>
          <w:lang w:val="fr-FR"/>
        </w:rPr>
        <w:t>qui</w:t>
      </w:r>
      <w:r w:rsidRPr="00EC37EB">
        <w:rPr>
          <w:lang w:val="fr-FR"/>
        </w:rPr>
        <w:t xml:space="preserve"> peut être consultée sur le site web de l'entreprise à l'adresse suivante : </w:t>
      </w:r>
      <w:r w:rsidRPr="00EC37EB">
        <w:rPr>
          <w:lang w:val="fr-FR"/>
        </w:rPr>
        <w:br/>
      </w:r>
      <w:hyperlink w:history="1" r:id="rId10">
        <w:r w:rsidRPr="00A35D48" w:rsidR="00A35D48">
          <w:rPr>
            <w:rStyle w:val="Hyperlink"/>
            <w:lang w:val="fr-FR"/>
          </w:rPr>
          <w:t>https://hyloris.com/second-general-assembly-2024/</w:t>
        </w:r>
      </w:hyperlink>
      <w:r w:rsidRPr="00A35D48" w:rsidR="00A35D48">
        <w:rPr>
          <w:b/>
          <w:bCs/>
          <w:i/>
          <w:iCs/>
          <w:lang w:val="fr-FR"/>
        </w:rPr>
        <w:t>.</w:t>
      </w:r>
    </w:p>
    <w:p w:rsidRPr="00EC37EB" w:rsidR="00061A71" w:rsidP="00061A71" w:rsidRDefault="00061A71" w14:paraId="4CAAE837" w14:textId="77777777">
      <w:pPr>
        <w:widowControl/>
        <w:spacing w:before="120" w:after="120"/>
        <w:ind w:left="567"/>
        <w:rPr>
          <w:lang w:val="fr-FR"/>
        </w:rPr>
      </w:pPr>
      <w:r w:rsidRPr="00EC37EB">
        <w:rPr>
          <w:lang w:val="fr-FR"/>
        </w:rPr>
        <w:t xml:space="preserve">Si l'Assemblée Annuelle n'approuve pas la nouvelle politique proposée, la Société continuera à rémunérer ses administrateurs, </w:t>
      </w:r>
      <w:r>
        <w:rPr>
          <w:lang w:val="fr-FR"/>
        </w:rPr>
        <w:t>s</w:t>
      </w:r>
      <w:r w:rsidRPr="00EC37EB">
        <w:rPr>
          <w:lang w:val="fr-FR"/>
        </w:rPr>
        <w:t xml:space="preserve">es autres dirigeants et </w:t>
      </w:r>
      <w:r>
        <w:rPr>
          <w:lang w:val="fr-FR"/>
        </w:rPr>
        <w:t>s</w:t>
      </w:r>
      <w:r w:rsidRPr="00EC37EB">
        <w:rPr>
          <w:lang w:val="fr-FR"/>
        </w:rPr>
        <w:t>es délégués à la gestion journalière conformément à la politique existante approuvée et soumettra une politique de rémunération révisée à l'approbation de la prochaine Assemblée Annuelle</w:t>
      </w:r>
      <w:r>
        <w:rPr>
          <w:lang w:val="fr-FR"/>
        </w:rPr>
        <w:t>.</w:t>
      </w:r>
    </w:p>
    <w:p w:rsidRPr="00E84EB4" w:rsidR="00061A71" w:rsidP="00061A71" w:rsidRDefault="00061A71" w14:paraId="539B6A89" w14:textId="77777777">
      <w:pPr>
        <w:widowControl/>
        <w:spacing w:before="120" w:after="120"/>
        <w:ind w:firstLine="567"/>
        <w:rPr>
          <w:rFonts w:cstheme="minorHAnsi"/>
        </w:rPr>
      </w:pPr>
      <w:r w:rsidRPr="00E84EB4">
        <w:rPr>
          <w:b/>
          <w:bCs/>
          <w:i/>
          <w:iCs/>
          <w:lang w:val="fr-FR"/>
        </w:rPr>
        <w:t>Proposition de résolution</w:t>
      </w:r>
    </w:p>
    <w:p w:rsidRPr="00E84EB4" w:rsidR="00061A71" w:rsidP="00061A71" w:rsidRDefault="00061A71" w14:paraId="0C52DA79" w14:textId="6E3B2AEE">
      <w:pPr>
        <w:widowControl/>
        <w:spacing w:before="120" w:after="120"/>
        <w:ind w:left="567"/>
        <w:rPr>
          <w:rFonts w:cstheme="minorHAnsi"/>
        </w:rPr>
      </w:pPr>
      <w:r w:rsidRPr="006E7573">
        <w:rPr>
          <w:lang w:val="fr-FR"/>
        </w:rPr>
        <w:t>Il est proposé d'approuver</w:t>
      </w:r>
      <w:r>
        <w:rPr>
          <w:lang w:val="fr-FR"/>
        </w:rPr>
        <w:t xml:space="preserve"> l</w:t>
      </w:r>
      <w:r w:rsidRPr="006E7573">
        <w:rPr>
          <w:lang w:val="fr-FR"/>
        </w:rPr>
        <w:t xml:space="preserve">a politique de rémunération modifiée conformément à l’article </w:t>
      </w:r>
      <w:proofErr w:type="gramStart"/>
      <w:r w:rsidRPr="006E7573">
        <w:rPr>
          <w:lang w:val="fr-FR"/>
        </w:rPr>
        <w:t>7:</w:t>
      </w:r>
      <w:proofErr w:type="gramEnd"/>
      <w:r w:rsidRPr="006E7573">
        <w:rPr>
          <w:lang w:val="fr-FR"/>
        </w:rPr>
        <w:t xml:space="preserve">89/1 CSA. </w:t>
      </w:r>
    </w:p>
    <w:p w:rsidRPr="00E84EB4" w:rsidR="00061A71" w:rsidP="00061A71" w:rsidRDefault="00061A71" w14:paraId="04C8F7B4" w14:textId="77777777">
      <w:pPr>
        <w:numPr>
          <w:ilvl w:val="0"/>
          <w:numId w:val="23"/>
        </w:numPr>
        <w:spacing w:before="120" w:after="120"/>
        <w:ind w:left="567" w:hanging="567"/>
        <w:outlineLvl w:val="0"/>
        <w:rPr>
          <w:rFonts w:eastAsiaTheme="majorEastAsia" w:cstheme="minorHAnsi"/>
          <w:b/>
          <w:color w:val="000000" w:themeColor="text1"/>
          <w:lang w:val="fr-FR"/>
        </w:rPr>
      </w:pPr>
      <w:r w:rsidRPr="00E84EB4">
        <w:rPr>
          <w:rFonts w:eastAsiaTheme="majorEastAsia"/>
          <w:b/>
          <w:color w:val="000000" w:themeColor="text1"/>
          <w:lang w:val="fr-FR"/>
        </w:rPr>
        <w:t xml:space="preserve">Donner procuration pour l’accomplissement des formalités </w:t>
      </w:r>
    </w:p>
    <w:p w:rsidRPr="00E84EB4" w:rsidR="00061A71" w:rsidP="00061A71" w:rsidRDefault="00061A71" w14:paraId="2CD354E9" w14:textId="77777777">
      <w:pPr>
        <w:widowControl/>
        <w:spacing w:before="120" w:after="120"/>
        <w:ind w:firstLine="567"/>
        <w:rPr>
          <w:rFonts w:cstheme="minorHAnsi"/>
          <w:b/>
          <w:bCs/>
          <w:i/>
          <w:iCs/>
          <w:lang w:val="fr-FR"/>
        </w:rPr>
      </w:pPr>
      <w:r w:rsidRPr="00E84EB4">
        <w:rPr>
          <w:b/>
          <w:bCs/>
          <w:i/>
          <w:iCs/>
          <w:lang w:val="fr-FR"/>
        </w:rPr>
        <w:t>Proposition de résolution</w:t>
      </w:r>
    </w:p>
    <w:p w:rsidR="00061A71" w:rsidP="00061A71" w:rsidRDefault="00061A71" w14:paraId="748B59D6" w14:textId="5A0D3585">
      <w:pPr>
        <w:spacing w:before="120" w:after="120"/>
        <w:ind w:left="567"/>
        <w:rPr>
          <w:lang w:val="fr-FR"/>
        </w:rPr>
      </w:pPr>
      <w:r w:rsidRPr="00E84EB4">
        <w:rPr>
          <w:lang w:val="fr-FR"/>
        </w:rPr>
        <w:t xml:space="preserve">Il est proposé d'accorder des pouvoirs spéciaux à </w:t>
      </w:r>
      <w:r w:rsidRPr="00D80501">
        <w:rPr>
          <w:lang w:val="fr-FR"/>
        </w:rPr>
        <w:t>M. Stefan Yee, Président du Conseil d’</w:t>
      </w:r>
      <w:r w:rsidRPr="00D80501" w:rsidR="00470B09">
        <w:rPr>
          <w:lang w:val="fr-FR"/>
        </w:rPr>
        <w:t>a</w:t>
      </w:r>
      <w:r w:rsidRPr="00D80501">
        <w:rPr>
          <w:lang w:val="fr-FR"/>
        </w:rPr>
        <w:t>dministration</w:t>
      </w:r>
      <w:r w:rsidRPr="00E84EB4">
        <w:rPr>
          <w:lang w:val="fr-FR"/>
        </w:rPr>
        <w:t xml:space="preserve"> de la Société,</w:t>
      </w:r>
      <w:r>
        <w:rPr>
          <w:lang w:val="fr-FR"/>
        </w:rPr>
        <w:t xml:space="preserve"> </w:t>
      </w:r>
      <w:r w:rsidR="00C617A9">
        <w:rPr>
          <w:lang w:val="fr-FR"/>
        </w:rPr>
        <w:t xml:space="preserve">à Erwin </w:t>
      </w:r>
      <w:proofErr w:type="spellStart"/>
      <w:r w:rsidR="00C617A9">
        <w:rPr>
          <w:lang w:val="fr-FR"/>
        </w:rPr>
        <w:t>Destuyver</w:t>
      </w:r>
      <w:proofErr w:type="spellEnd"/>
      <w:r w:rsidR="00C617A9">
        <w:rPr>
          <w:lang w:val="fr-FR"/>
        </w:rPr>
        <w:t xml:space="preserve">, Michiel </w:t>
      </w:r>
      <w:proofErr w:type="spellStart"/>
      <w:r w:rsidR="00C617A9">
        <w:rPr>
          <w:lang w:val="fr-FR"/>
        </w:rPr>
        <w:t>Stuyts</w:t>
      </w:r>
      <w:proofErr w:type="spellEnd"/>
      <w:r w:rsidR="00C617A9">
        <w:rPr>
          <w:lang w:val="fr-FR"/>
        </w:rPr>
        <w:t xml:space="preserve"> et Marion Baine </w:t>
      </w:r>
      <w:r w:rsidRPr="00F65E01" w:rsidR="00C617A9">
        <w:rPr>
          <w:lang w:val="fr-FR"/>
        </w:rPr>
        <w:t xml:space="preserve">(avocats d’Eubelius SRL), ainsi qu’à </w:t>
      </w:r>
      <w:r w:rsidR="00C617A9">
        <w:rPr>
          <w:lang w:val="fr-FR"/>
        </w:rPr>
        <w:t>Silke De Greef</w:t>
      </w:r>
      <w:r w:rsidRPr="00F65E01" w:rsidR="00C617A9">
        <w:rPr>
          <w:lang w:val="fr-FR"/>
        </w:rPr>
        <w:t xml:space="preserve"> (</w:t>
      </w:r>
      <w:proofErr w:type="spellStart"/>
      <w:r w:rsidRPr="00F65E01" w:rsidR="00C617A9">
        <w:rPr>
          <w:i/>
          <w:lang w:val="fr-FR"/>
        </w:rPr>
        <w:t>paralegal</w:t>
      </w:r>
      <w:proofErr w:type="spellEnd"/>
      <w:r w:rsidRPr="00F65E01" w:rsidR="00C617A9">
        <w:rPr>
          <w:i/>
          <w:lang w:val="fr-FR"/>
        </w:rPr>
        <w:t xml:space="preserve"> assistant</w:t>
      </w:r>
      <w:r w:rsidRPr="00F65E01" w:rsidR="00C617A9">
        <w:rPr>
          <w:lang w:val="fr-FR"/>
        </w:rPr>
        <w:t xml:space="preserve"> d’Eubelius SRL), de même que, de manière plus générale, à tous les avocats et </w:t>
      </w:r>
      <w:proofErr w:type="spellStart"/>
      <w:r w:rsidRPr="00F65E01" w:rsidR="00C617A9">
        <w:rPr>
          <w:i/>
          <w:lang w:val="fr-FR"/>
        </w:rPr>
        <w:t>paralegal</w:t>
      </w:r>
      <w:proofErr w:type="spellEnd"/>
      <w:r w:rsidRPr="00F65E01" w:rsidR="00C617A9">
        <w:rPr>
          <w:i/>
          <w:lang w:val="fr-FR"/>
        </w:rPr>
        <w:t xml:space="preserve"> assistants</w:t>
      </w:r>
      <w:r w:rsidRPr="00F65E01" w:rsidR="00C617A9">
        <w:rPr>
          <w:lang w:val="fr-FR"/>
        </w:rPr>
        <w:t xml:space="preserve"> d’Eubelius SRL</w:t>
      </w:r>
      <w:r w:rsidR="00C617A9">
        <w:rPr>
          <w:lang w:val="fr-FR"/>
        </w:rPr>
        <w:t xml:space="preserve">, </w:t>
      </w:r>
      <w:r>
        <w:rPr>
          <w:lang w:val="fr-FR"/>
        </w:rPr>
        <w:t xml:space="preserve">afin de </w:t>
      </w:r>
      <w:r w:rsidR="009A4CC7">
        <w:rPr>
          <w:lang w:val="fr-FR"/>
        </w:rPr>
        <w:t>leur</w:t>
      </w:r>
      <w:r>
        <w:rPr>
          <w:lang w:val="fr-FR"/>
        </w:rPr>
        <w:t xml:space="preserve"> permettre </w:t>
      </w:r>
      <w:r w:rsidRPr="00E84EB4">
        <w:rPr>
          <w:lang w:val="fr-FR"/>
        </w:rPr>
        <w:t xml:space="preserve">à titre individuel, avec faculté de </w:t>
      </w:r>
      <w:r>
        <w:rPr>
          <w:lang w:val="fr-FR"/>
        </w:rPr>
        <w:t xml:space="preserve">substitution et de </w:t>
      </w:r>
      <w:r w:rsidRPr="00E84EB4">
        <w:rPr>
          <w:lang w:val="fr-FR"/>
        </w:rPr>
        <w:t>subdélégation</w:t>
      </w:r>
      <w:r>
        <w:rPr>
          <w:lang w:val="fr-FR"/>
        </w:rPr>
        <w:t>,</w:t>
      </w:r>
      <w:r w:rsidRPr="00E84EB4">
        <w:rPr>
          <w:lang w:val="fr-FR"/>
        </w:rPr>
        <w:t xml:space="preserve"> </w:t>
      </w:r>
      <w:r>
        <w:rPr>
          <w:lang w:val="fr-FR"/>
        </w:rPr>
        <w:t>d’</w:t>
      </w:r>
      <w:r w:rsidRPr="00E84EB4">
        <w:rPr>
          <w:lang w:val="fr-FR"/>
        </w:rPr>
        <w:t xml:space="preserve">accomplir au nom et pour le compte de la Société toutes formalités relatives aux obligations de publication imposées par la loi concernant les résolutions adoptées lors de la présente Assemblée Annuelle et, plus particulièrement, </w:t>
      </w:r>
      <w:r>
        <w:rPr>
          <w:lang w:val="fr-FR"/>
        </w:rPr>
        <w:t xml:space="preserve">de publier </w:t>
      </w:r>
      <w:r w:rsidRPr="00E84EB4">
        <w:rPr>
          <w:lang w:val="fr-FR"/>
        </w:rPr>
        <w:t>un extrait du présent procès</w:t>
      </w:r>
      <w:r w:rsidRPr="00E84EB4">
        <w:rPr>
          <w:lang w:val="fr-FR"/>
        </w:rPr>
        <w:noBreakHyphen/>
        <w:t xml:space="preserve">verbal dans les Annexes au Moniteur belge et, de manière générale, </w:t>
      </w:r>
      <w:r>
        <w:rPr>
          <w:lang w:val="fr-FR"/>
        </w:rPr>
        <w:t>d’</w:t>
      </w:r>
      <w:r w:rsidRPr="00E84EB4">
        <w:rPr>
          <w:lang w:val="fr-FR"/>
        </w:rPr>
        <w:t>accomplir toutes démarches au greffe du tribunal de l’entreprise et tout ce qui est nécessaire à ces fins.</w:t>
      </w:r>
    </w:p>
    <w:p w:rsidR="00C617A9" w:rsidP="00C617A9" w:rsidRDefault="00C617A9" w14:paraId="72130C7F" w14:textId="77777777">
      <w:pPr>
        <w:spacing w:before="120" w:after="120"/>
        <w:ind w:left="567"/>
        <w:rPr>
          <w:lang w:val="fr-FR"/>
        </w:rPr>
      </w:pPr>
      <w:r w:rsidRPr="00594CBA">
        <w:rPr>
          <w:rFonts w:cs="Arial"/>
          <w:szCs w:val="20"/>
        </w:rPr>
        <w:t xml:space="preserve">Dans la mesure où la loi le permet, </w:t>
      </w:r>
      <w:r>
        <w:rPr>
          <w:rFonts w:cs="Arial"/>
          <w:szCs w:val="20"/>
        </w:rPr>
        <w:t>la Société</w:t>
      </w:r>
      <w:r>
        <w:rPr>
          <w:rFonts w:asciiTheme="majorHAnsi" w:hAnsiTheme="majorHAnsi" w:cstheme="majorHAnsi"/>
        </w:rPr>
        <w:t xml:space="preserve"> </w:t>
      </w:r>
      <w:r w:rsidRPr="00594CBA">
        <w:rPr>
          <w:rFonts w:cs="Arial"/>
          <w:szCs w:val="20"/>
        </w:rPr>
        <w:t>renonce à toute action en responsabilité à l</w:t>
      </w:r>
      <w:r>
        <w:rPr>
          <w:rFonts w:cs="Arial"/>
          <w:szCs w:val="20"/>
        </w:rPr>
        <w:t>’</w:t>
      </w:r>
      <w:r w:rsidRPr="00594CBA">
        <w:rPr>
          <w:rFonts w:cs="Arial"/>
          <w:szCs w:val="20"/>
        </w:rPr>
        <w:t xml:space="preserve">encontre </w:t>
      </w:r>
      <w:r>
        <w:rPr>
          <w:rFonts w:cs="Arial"/>
          <w:szCs w:val="20"/>
        </w:rPr>
        <w:t>des mandataires (ainsi que des subdélégués</w:t>
      </w:r>
      <w:r w:rsidRPr="006A3E6A">
        <w:t xml:space="preserve"> </w:t>
      </w:r>
      <w:r>
        <w:t>et des substituts</w:t>
      </w:r>
      <w:r>
        <w:rPr>
          <w:rFonts w:cs="Arial"/>
          <w:szCs w:val="20"/>
        </w:rPr>
        <w:t>) et s’engage à leur indemniser de tout dommage que ceux-ci pourraient encourir en raison de tout acte accompli à la suite de la présente procuration.</w:t>
      </w:r>
    </w:p>
    <w:p w:rsidR="004765A5" w:rsidP="004765A5" w:rsidRDefault="00E65767" w14:paraId="1DDD057E" w14:textId="55BEACA2">
      <w:pPr>
        <w:widowControl/>
        <w:jc w:val="center"/>
        <w:textAlignment w:val="baseline"/>
        <w:rPr>
          <w:rFonts w:ascii="Calibri" w:hAnsi="Calibri" w:eastAsia="Times New Roman" w:cs="Calibri"/>
        </w:rPr>
      </w:pPr>
      <w:r w:rsidRPr="009F665E">
        <w:rPr>
          <w:rFonts w:ascii="Calibri" w:hAnsi="Calibri" w:eastAsia="Times New Roman" w:cs="Calibri"/>
          <w:i/>
          <w:iCs/>
        </w:rPr>
        <w:t>***</w:t>
      </w:r>
    </w:p>
    <w:p w:rsidRPr="00442B02" w:rsidR="00442B02" w:rsidP="00442B02" w:rsidRDefault="00442B02" w14:paraId="1FDB1433" w14:textId="77777777">
      <w:pPr>
        <w:jc w:val="center"/>
        <w:rPr>
          <w:rFonts w:cstheme="minorHAnsi"/>
          <w:b/>
          <w:bCs/>
          <w:lang w:val="fr-FR"/>
        </w:rPr>
      </w:pPr>
      <w:r w:rsidRPr="00442B02">
        <w:rPr>
          <w:rFonts w:cstheme="minorHAnsi"/>
          <w:b/>
          <w:bCs/>
          <w:lang w:val="fr-FR"/>
        </w:rPr>
        <w:t>FORMALITÉS DE PARTICIPATION</w:t>
      </w:r>
    </w:p>
    <w:p w:rsidRPr="00442B02" w:rsidR="00442B02" w:rsidP="00442B02" w:rsidRDefault="00442B02" w14:paraId="32A29B8E" w14:textId="416D6D4B">
      <w:pPr>
        <w:spacing w:before="120" w:after="120"/>
        <w:rPr>
          <w:rFonts w:cstheme="minorHAnsi"/>
          <w:lang w:val="fr-FR"/>
        </w:rPr>
      </w:pPr>
      <w:r w:rsidRPr="00442B02">
        <w:rPr>
          <w:rFonts w:cstheme="minorHAnsi"/>
          <w:lang w:val="fr-FR"/>
        </w:rPr>
        <w:t>Le Conseil d’administration rappelle à tous les actionnaires que les conditions d’</w:t>
      </w:r>
      <w:r w:rsidR="0046714E">
        <w:rPr>
          <w:rFonts w:cstheme="minorHAnsi"/>
          <w:lang w:val="fr-FR"/>
        </w:rPr>
        <w:t>enregistrement</w:t>
      </w:r>
      <w:r w:rsidRPr="00442B02">
        <w:rPr>
          <w:rFonts w:cstheme="minorHAnsi"/>
          <w:lang w:val="fr-FR"/>
        </w:rPr>
        <w:t xml:space="preserve"> et de </w:t>
      </w:r>
      <w:r w:rsidR="0046714E">
        <w:rPr>
          <w:rFonts w:cstheme="minorHAnsi"/>
          <w:lang w:val="fr-FR"/>
        </w:rPr>
        <w:t>notification</w:t>
      </w:r>
      <w:r w:rsidRPr="00442B02" w:rsidR="0046714E">
        <w:rPr>
          <w:rFonts w:cstheme="minorHAnsi"/>
          <w:lang w:val="fr-FR"/>
        </w:rPr>
        <w:t xml:space="preserve"> </w:t>
      </w:r>
      <w:r w:rsidRPr="00442B02">
        <w:rPr>
          <w:rFonts w:cstheme="minorHAnsi"/>
          <w:lang w:val="fr-FR"/>
        </w:rPr>
        <w:t xml:space="preserve">énoncées ci-après doivent être </w:t>
      </w:r>
      <w:r w:rsidR="000C5861">
        <w:rPr>
          <w:rFonts w:cstheme="minorHAnsi"/>
          <w:lang w:val="fr-FR"/>
        </w:rPr>
        <w:t xml:space="preserve">cumulativement </w:t>
      </w:r>
      <w:r w:rsidRPr="00442B02">
        <w:rPr>
          <w:rFonts w:cstheme="minorHAnsi"/>
          <w:lang w:val="fr-FR"/>
        </w:rPr>
        <w:t xml:space="preserve">remplies pour pouvoir assister </w:t>
      </w:r>
      <w:r w:rsidR="00363438">
        <w:rPr>
          <w:rFonts w:cstheme="minorHAnsi"/>
          <w:lang w:val="fr-FR"/>
        </w:rPr>
        <w:t>à l’Assemblée</w:t>
      </w:r>
      <w:r w:rsidRPr="00442B02">
        <w:rPr>
          <w:rFonts w:cstheme="minorHAnsi"/>
          <w:lang w:val="fr-FR"/>
        </w:rPr>
        <w:t xml:space="preserve"> </w:t>
      </w:r>
      <w:r w:rsidR="0046714E">
        <w:rPr>
          <w:rFonts w:cstheme="minorHAnsi"/>
          <w:lang w:val="fr-FR"/>
        </w:rPr>
        <w:t xml:space="preserve">Annuelle </w:t>
      </w:r>
      <w:r w:rsidRPr="00442B02">
        <w:rPr>
          <w:rFonts w:cstheme="minorHAnsi"/>
          <w:lang w:val="fr-FR"/>
        </w:rPr>
        <w:t xml:space="preserve">et voter sur les points inscrits à l’ordre du jour. Conformément à l’article 25 des statuts de la Société et à l’article </w:t>
      </w:r>
      <w:proofErr w:type="gramStart"/>
      <w:r w:rsidRPr="00442B02">
        <w:rPr>
          <w:rFonts w:cstheme="minorHAnsi"/>
          <w:lang w:val="fr-FR"/>
        </w:rPr>
        <w:t>7:</w:t>
      </w:r>
      <w:proofErr w:type="gramEnd"/>
      <w:r w:rsidRPr="00442B02">
        <w:rPr>
          <w:rFonts w:cstheme="minorHAnsi"/>
          <w:lang w:val="fr-FR"/>
        </w:rPr>
        <w:t xml:space="preserve">135 du CSA, les titulaires de parts bénéficiaires, d'obligations convertibles, de droits de souscription ou de certificats émis en collaboration avec la Société ont le droit d’assister </w:t>
      </w:r>
      <w:r w:rsidR="00363438">
        <w:rPr>
          <w:rFonts w:cstheme="minorHAnsi"/>
          <w:lang w:val="fr-FR"/>
        </w:rPr>
        <w:t>à l’Assemblée</w:t>
      </w:r>
      <w:r w:rsidRPr="00442B02">
        <w:rPr>
          <w:rFonts w:cstheme="minorHAnsi"/>
          <w:lang w:val="fr-FR"/>
        </w:rPr>
        <w:t xml:space="preserve"> </w:t>
      </w:r>
      <w:r w:rsidR="00D74C98">
        <w:rPr>
          <w:lang w:val="fr-FR"/>
        </w:rPr>
        <w:t>Annuelle</w:t>
      </w:r>
      <w:r w:rsidRPr="00442B02" w:rsidR="00D74C98">
        <w:rPr>
          <w:rFonts w:cstheme="minorHAnsi"/>
          <w:lang w:val="fr-FR"/>
        </w:rPr>
        <w:t xml:space="preserve"> </w:t>
      </w:r>
      <w:r w:rsidRPr="00442B02">
        <w:rPr>
          <w:rFonts w:cstheme="minorHAnsi"/>
          <w:lang w:val="fr-FR"/>
        </w:rPr>
        <w:t xml:space="preserve">et de se prononcer par vote consultatif s’ils remplissent </w:t>
      </w:r>
      <w:r w:rsidRPr="00442B02">
        <w:rPr>
          <w:rFonts w:cstheme="minorHAnsi"/>
          <w:i/>
          <w:iCs/>
          <w:lang w:val="fr-FR"/>
        </w:rPr>
        <w:t>mutatis mutandis</w:t>
      </w:r>
      <w:r w:rsidRPr="00442B02">
        <w:rPr>
          <w:rFonts w:cstheme="minorHAnsi"/>
          <w:lang w:val="fr-FR"/>
        </w:rPr>
        <w:t xml:space="preserve"> les conditions d’admission définies pour les actionnaires.  </w:t>
      </w:r>
    </w:p>
    <w:p w:rsidRPr="00442B02" w:rsidR="00442B02" w:rsidP="008A5870" w:rsidRDefault="00442B02" w14:paraId="233664D0" w14:textId="1E06A5AC">
      <w:pPr>
        <w:keepNext/>
        <w:keepLines/>
        <w:widowControl/>
        <w:spacing w:before="120" w:after="120"/>
        <w:rPr>
          <w:rFonts w:cstheme="minorHAnsi"/>
          <w:b/>
          <w:bCs/>
          <w:i/>
          <w:iCs/>
          <w:lang w:val="fr-FR"/>
        </w:rPr>
      </w:pPr>
      <w:r w:rsidRPr="00442B02">
        <w:rPr>
          <w:b/>
          <w:bCs/>
          <w:i/>
          <w:iCs/>
          <w:lang w:val="fr-FR"/>
        </w:rPr>
        <w:t>Condition d’</w:t>
      </w:r>
      <w:r w:rsidR="0046714E">
        <w:rPr>
          <w:b/>
          <w:bCs/>
          <w:i/>
          <w:iCs/>
          <w:lang w:val="fr-FR"/>
        </w:rPr>
        <w:t>enregistrement</w:t>
      </w:r>
    </w:p>
    <w:p w:rsidRPr="00442B02" w:rsidR="00442B02" w:rsidP="008A5870" w:rsidRDefault="00442B02" w14:paraId="78C64B50" w14:textId="427F76C3">
      <w:pPr>
        <w:keepNext/>
        <w:keepLines/>
        <w:widowControl/>
        <w:tabs>
          <w:tab w:val="left" w:pos="737"/>
        </w:tabs>
        <w:spacing w:before="120" w:after="120"/>
        <w:rPr>
          <w:rFonts w:cstheme="minorHAnsi"/>
          <w:lang w:val="fr-FR"/>
        </w:rPr>
      </w:pPr>
      <w:r w:rsidRPr="00442B02">
        <w:rPr>
          <w:b/>
          <w:bCs/>
          <w:i/>
          <w:iCs/>
          <w:u w:val="single"/>
          <w:lang w:val="fr-FR"/>
        </w:rPr>
        <w:t>Condition n° 1</w:t>
      </w:r>
      <w:r w:rsidRPr="00442B02">
        <w:rPr>
          <w:b/>
          <w:bCs/>
          <w:i/>
          <w:iCs/>
          <w:lang w:val="fr-FR"/>
        </w:rPr>
        <w:t xml:space="preserve"> :</w:t>
      </w:r>
      <w:r w:rsidRPr="00442B02">
        <w:rPr>
          <w:lang w:val="fr-FR"/>
        </w:rPr>
        <w:t xml:space="preserve"> </w:t>
      </w:r>
      <w:r w:rsidR="00A66386">
        <w:rPr>
          <w:lang w:val="fr-FR"/>
        </w:rPr>
        <w:t>S</w:t>
      </w:r>
      <w:r w:rsidRPr="00442B02" w:rsidR="00A66386">
        <w:rPr>
          <w:lang w:val="fr-FR"/>
        </w:rPr>
        <w:t xml:space="preserve">eules </w:t>
      </w:r>
      <w:r w:rsidRPr="00442B02">
        <w:rPr>
          <w:lang w:val="fr-FR"/>
        </w:rPr>
        <w:t xml:space="preserve">les personnes </w:t>
      </w:r>
      <w:r w:rsidR="000C5861">
        <w:rPr>
          <w:lang w:val="fr-FR"/>
        </w:rPr>
        <w:t>dont la propriété</w:t>
      </w:r>
      <w:r w:rsidRPr="00442B02" w:rsidR="000C5861">
        <w:rPr>
          <w:lang w:val="fr-FR"/>
        </w:rPr>
        <w:t xml:space="preserve"> </w:t>
      </w:r>
      <w:r w:rsidRPr="00442B02">
        <w:rPr>
          <w:lang w:val="fr-FR"/>
        </w:rPr>
        <w:t xml:space="preserve">des actions de la Société </w:t>
      </w:r>
      <w:r w:rsidR="000C5861">
        <w:rPr>
          <w:lang w:val="fr-FR"/>
        </w:rPr>
        <w:t xml:space="preserve">est enregistrée </w:t>
      </w:r>
      <w:r w:rsidRPr="00442B02">
        <w:rPr>
          <w:lang w:val="fr-FR"/>
        </w:rPr>
        <w:t xml:space="preserve">à la date du </w:t>
      </w:r>
      <w:r w:rsidR="00C617A9">
        <w:rPr>
          <w:b/>
          <w:bCs/>
          <w:lang w:val="fr-FR"/>
        </w:rPr>
        <w:t>16 septembre</w:t>
      </w:r>
      <w:r w:rsidRPr="00442B02" w:rsidR="00C617A9">
        <w:rPr>
          <w:b/>
          <w:bCs/>
          <w:lang w:val="fr-FR"/>
        </w:rPr>
        <w:t xml:space="preserve"> </w:t>
      </w:r>
      <w:r w:rsidRPr="00442B02">
        <w:rPr>
          <w:b/>
          <w:bCs/>
          <w:lang w:val="fr-FR"/>
        </w:rPr>
        <w:t>2024</w:t>
      </w:r>
      <w:r w:rsidRPr="00442B02">
        <w:rPr>
          <w:lang w:val="fr-FR"/>
        </w:rPr>
        <w:t xml:space="preserve"> à minuit </w:t>
      </w:r>
      <w:r w:rsidRPr="00F774EA">
        <w:rPr>
          <w:b/>
          <w:bCs/>
          <w:lang w:val="fr-FR"/>
        </w:rPr>
        <w:t>(</w:t>
      </w:r>
      <w:r w:rsidRPr="00442B02">
        <w:rPr>
          <w:b/>
          <w:bCs/>
          <w:lang w:val="fr-FR"/>
        </w:rPr>
        <w:t>24h00)</w:t>
      </w:r>
      <w:r w:rsidRPr="00442B02">
        <w:rPr>
          <w:lang w:val="fr-FR"/>
        </w:rPr>
        <w:t xml:space="preserve"> </w:t>
      </w:r>
      <w:r w:rsidRPr="00F774EA">
        <w:rPr>
          <w:b/>
          <w:bCs/>
          <w:lang w:val="fr-FR"/>
        </w:rPr>
        <w:t xml:space="preserve">(heure </w:t>
      </w:r>
      <w:r w:rsidRPr="00F774EA" w:rsidR="002D1632">
        <w:rPr>
          <w:b/>
          <w:bCs/>
          <w:lang w:val="fr-FR"/>
        </w:rPr>
        <w:t>belge</w:t>
      </w:r>
      <w:r w:rsidRPr="00F774EA">
        <w:rPr>
          <w:b/>
          <w:bCs/>
          <w:lang w:val="fr-FR"/>
        </w:rPr>
        <w:t>)</w:t>
      </w:r>
      <w:r w:rsidRPr="00442B02">
        <w:rPr>
          <w:lang w:val="fr-FR"/>
        </w:rPr>
        <w:t xml:space="preserve"> (ci-après dénommée « </w:t>
      </w:r>
      <w:r w:rsidRPr="00442B02">
        <w:rPr>
          <w:b/>
          <w:bCs/>
          <w:lang w:val="fr-FR"/>
        </w:rPr>
        <w:t>Date d’</w:t>
      </w:r>
      <w:r w:rsidR="000C5861">
        <w:rPr>
          <w:b/>
          <w:bCs/>
          <w:lang w:val="fr-FR"/>
        </w:rPr>
        <w:t>enregistrement</w:t>
      </w:r>
      <w:r w:rsidRPr="00442B02">
        <w:rPr>
          <w:lang w:val="fr-FR"/>
        </w:rPr>
        <w:t xml:space="preserve"> ») ont le droit de participer et de voter </w:t>
      </w:r>
      <w:r w:rsidR="00363438">
        <w:rPr>
          <w:lang w:val="fr-FR"/>
        </w:rPr>
        <w:t>à l’Assemblée</w:t>
      </w:r>
      <w:r w:rsidR="00636E5C">
        <w:rPr>
          <w:lang w:val="fr-FR"/>
        </w:rPr>
        <w:t xml:space="preserve"> Annuelle</w:t>
      </w:r>
      <w:r w:rsidRPr="00442B02">
        <w:rPr>
          <w:lang w:val="fr-FR"/>
        </w:rPr>
        <w:t xml:space="preserve">. </w:t>
      </w:r>
      <w:r w:rsidR="000C5861">
        <w:rPr>
          <w:lang w:val="fr-FR"/>
        </w:rPr>
        <w:t>La propriété</w:t>
      </w:r>
      <w:r w:rsidRPr="00442B02">
        <w:rPr>
          <w:lang w:val="fr-FR"/>
        </w:rPr>
        <w:t xml:space="preserve"> des actions à la Date </w:t>
      </w:r>
      <w:r w:rsidR="000C5861">
        <w:rPr>
          <w:lang w:val="fr-FR"/>
        </w:rPr>
        <w:t>d’enregistrement</w:t>
      </w:r>
      <w:r w:rsidRPr="00442B02" w:rsidR="000C5861">
        <w:rPr>
          <w:lang w:val="fr-FR"/>
        </w:rPr>
        <w:t xml:space="preserve"> </w:t>
      </w:r>
      <w:r w:rsidRPr="00442B02">
        <w:rPr>
          <w:lang w:val="fr-FR"/>
        </w:rPr>
        <w:t>est déterminé</w:t>
      </w:r>
      <w:r w:rsidR="000C5861">
        <w:rPr>
          <w:lang w:val="fr-FR"/>
        </w:rPr>
        <w:t>e</w:t>
      </w:r>
      <w:r w:rsidRPr="00442B02">
        <w:rPr>
          <w:lang w:val="fr-FR"/>
        </w:rPr>
        <w:t xml:space="preserve"> comme suit :</w:t>
      </w:r>
    </w:p>
    <w:p w:rsidRPr="00442B02" w:rsidR="00442B02" w:rsidP="00442B02" w:rsidRDefault="00554ACF" w14:paraId="6A442E67" w14:textId="2EFBED89">
      <w:pPr>
        <w:numPr>
          <w:ilvl w:val="5"/>
          <w:numId w:val="25"/>
        </w:numPr>
        <w:spacing w:before="120" w:after="120"/>
        <w:ind w:left="1134"/>
        <w:outlineLvl w:val="5"/>
        <w:rPr>
          <w:rFonts w:eastAsiaTheme="majorEastAsia" w:cstheme="minorHAnsi"/>
          <w:i/>
          <w:color w:val="000000" w:themeColor="text1"/>
          <w:lang w:val="fr-FR"/>
        </w:rPr>
      </w:pPr>
      <w:proofErr w:type="gramStart"/>
      <w:r>
        <w:rPr>
          <w:rFonts w:eastAsiaTheme="majorEastAsia" w:cstheme="minorHAnsi"/>
          <w:i/>
          <w:color w:val="000000" w:themeColor="text1"/>
          <w:lang w:val="fr-FR"/>
        </w:rPr>
        <w:t>p</w:t>
      </w:r>
      <w:r w:rsidRPr="00442B02">
        <w:rPr>
          <w:rFonts w:eastAsiaTheme="majorEastAsia" w:cstheme="minorHAnsi"/>
          <w:i/>
          <w:color w:val="000000" w:themeColor="text1"/>
          <w:lang w:val="fr-FR"/>
        </w:rPr>
        <w:t>our</w:t>
      </w:r>
      <w:proofErr w:type="gramEnd"/>
      <w:r w:rsidRPr="00442B02">
        <w:rPr>
          <w:rFonts w:eastAsiaTheme="majorEastAsia" w:cstheme="minorHAnsi"/>
          <w:i/>
          <w:color w:val="000000" w:themeColor="text1"/>
          <w:lang w:val="fr-FR"/>
        </w:rPr>
        <w:t xml:space="preserve"> </w:t>
      </w:r>
      <w:r w:rsidRPr="00442B02" w:rsidR="00442B02">
        <w:rPr>
          <w:rFonts w:eastAsiaTheme="majorEastAsia" w:cstheme="minorHAnsi"/>
          <w:i/>
          <w:color w:val="000000" w:themeColor="text1"/>
          <w:lang w:val="fr-FR"/>
        </w:rPr>
        <w:t>les actions nominatives : si le nom de l’actionnaire est inscrit dans le registre des actions nominatives de la Société.</w:t>
      </w:r>
    </w:p>
    <w:p w:rsidRPr="00442B02" w:rsidR="00442B02" w:rsidP="00442B02" w:rsidRDefault="00554ACF" w14:paraId="54B50673" w14:textId="11D45A51">
      <w:pPr>
        <w:numPr>
          <w:ilvl w:val="5"/>
          <w:numId w:val="25"/>
        </w:numPr>
        <w:spacing w:before="120" w:after="120"/>
        <w:ind w:left="1134"/>
        <w:outlineLvl w:val="5"/>
        <w:rPr>
          <w:rFonts w:eastAsiaTheme="majorEastAsia" w:cstheme="minorHAnsi"/>
          <w:i/>
          <w:iCs/>
          <w:color w:val="000000" w:themeColor="text1"/>
          <w:lang w:val="fr-FR"/>
        </w:rPr>
      </w:pPr>
      <w:proofErr w:type="gramStart"/>
      <w:r>
        <w:rPr>
          <w:rFonts w:eastAsiaTheme="majorEastAsia" w:cstheme="minorHAnsi"/>
          <w:i/>
          <w:color w:val="000000" w:themeColor="text1"/>
          <w:lang w:val="fr-FR"/>
        </w:rPr>
        <w:t>p</w:t>
      </w:r>
      <w:r w:rsidRPr="00442B02">
        <w:rPr>
          <w:rFonts w:eastAsiaTheme="majorEastAsia" w:cstheme="minorHAnsi"/>
          <w:i/>
          <w:color w:val="000000" w:themeColor="text1"/>
          <w:lang w:val="fr-FR"/>
        </w:rPr>
        <w:t>our</w:t>
      </w:r>
      <w:proofErr w:type="gramEnd"/>
      <w:r w:rsidRPr="00442B02">
        <w:rPr>
          <w:rFonts w:eastAsiaTheme="majorEastAsia" w:cstheme="minorHAnsi"/>
          <w:i/>
          <w:color w:val="000000" w:themeColor="text1"/>
          <w:lang w:val="fr-FR"/>
        </w:rPr>
        <w:t xml:space="preserve"> </w:t>
      </w:r>
      <w:r w:rsidRPr="00442B02" w:rsidR="00442B02">
        <w:rPr>
          <w:rFonts w:eastAsiaTheme="majorEastAsia" w:cstheme="minorHAnsi"/>
          <w:i/>
          <w:color w:val="000000" w:themeColor="text1"/>
          <w:lang w:val="fr-FR"/>
        </w:rPr>
        <w:t xml:space="preserve">les actions dématérialisées : si le nom de l’actionnaire est inscrit dans les comptes d’un teneur de compte agréé ou </w:t>
      </w:r>
      <w:r w:rsidR="00636E5C">
        <w:rPr>
          <w:rFonts w:eastAsiaTheme="majorEastAsia" w:cstheme="minorHAnsi"/>
          <w:i/>
          <w:color w:val="000000" w:themeColor="text1"/>
          <w:lang w:val="fr-FR"/>
        </w:rPr>
        <w:t>d’un dépositaire central de titres</w:t>
      </w:r>
      <w:r w:rsidRPr="00442B02" w:rsidR="00442B02">
        <w:rPr>
          <w:rFonts w:eastAsiaTheme="majorEastAsia" w:cstheme="minorHAnsi"/>
          <w:i/>
          <w:color w:val="000000" w:themeColor="text1"/>
          <w:lang w:val="fr-FR"/>
        </w:rPr>
        <w:t>. Une attestation</w:t>
      </w:r>
      <w:r w:rsidRPr="00442B02" w:rsidR="00442B02">
        <w:rPr>
          <w:rFonts w:eastAsiaTheme="majorEastAsia" w:cstheme="minorHAnsi"/>
          <w:i/>
          <w:iCs/>
          <w:color w:val="000000" w:themeColor="text1"/>
          <w:lang w:val="fr-FR"/>
        </w:rPr>
        <w:t xml:space="preserve"> </w:t>
      </w:r>
      <w:r w:rsidR="00636E5C">
        <w:rPr>
          <w:rFonts w:eastAsiaTheme="majorEastAsia" w:cstheme="minorHAnsi"/>
          <w:i/>
          <w:iCs/>
          <w:color w:val="000000" w:themeColor="text1"/>
          <w:lang w:val="fr-FR"/>
        </w:rPr>
        <w:t>doit</w:t>
      </w:r>
      <w:r w:rsidRPr="00442B02" w:rsidR="00636E5C">
        <w:rPr>
          <w:rFonts w:eastAsiaTheme="majorEastAsia" w:cstheme="minorHAnsi"/>
          <w:i/>
          <w:iCs/>
          <w:color w:val="000000" w:themeColor="text1"/>
          <w:lang w:val="fr-FR"/>
        </w:rPr>
        <w:t xml:space="preserve"> </w:t>
      </w:r>
      <w:r w:rsidRPr="00442B02" w:rsidR="00442B02">
        <w:rPr>
          <w:rFonts w:eastAsiaTheme="majorEastAsia" w:cstheme="minorHAnsi"/>
          <w:i/>
          <w:iCs/>
          <w:color w:val="000000" w:themeColor="text1"/>
          <w:lang w:val="fr-FR"/>
        </w:rPr>
        <w:t>être délivrée à titre de preuve.</w:t>
      </w:r>
    </w:p>
    <w:p w:rsidRPr="00AD4DAC" w:rsidR="002D1632" w:rsidP="002D1632" w:rsidRDefault="002D1632" w14:paraId="1F6329E4" w14:textId="44D69405">
      <w:pPr>
        <w:widowControl/>
        <w:tabs>
          <w:tab w:val="left" w:pos="737"/>
        </w:tabs>
        <w:spacing w:before="120" w:after="120"/>
        <w:rPr>
          <w:lang w:val="fr-FR"/>
        </w:rPr>
      </w:pPr>
      <w:r>
        <w:rPr>
          <w:lang w:val="fr-FR"/>
        </w:rPr>
        <w:t>S</w:t>
      </w:r>
      <w:r w:rsidRPr="00061A71">
        <w:rPr>
          <w:lang w:val="fr-FR"/>
        </w:rPr>
        <w:t xml:space="preserve">eules les personnes qui sont actionnaires à </w:t>
      </w:r>
      <w:r>
        <w:rPr>
          <w:lang w:val="fr-FR"/>
        </w:rPr>
        <w:t xml:space="preserve">la </w:t>
      </w:r>
      <w:r w:rsidR="004C1CBD">
        <w:rPr>
          <w:lang w:val="fr-FR"/>
        </w:rPr>
        <w:t xml:space="preserve">Date </w:t>
      </w:r>
      <w:r>
        <w:rPr>
          <w:lang w:val="fr-FR"/>
        </w:rPr>
        <w:t>d’enregistrement</w:t>
      </w:r>
      <w:r w:rsidRPr="00061A71">
        <w:rPr>
          <w:lang w:val="fr-FR"/>
        </w:rPr>
        <w:t xml:space="preserve"> auront le droit de participer et de voter à l'</w:t>
      </w:r>
      <w:r>
        <w:rPr>
          <w:lang w:val="fr-FR"/>
        </w:rPr>
        <w:t>A</w:t>
      </w:r>
      <w:r w:rsidRPr="00061A71">
        <w:rPr>
          <w:lang w:val="fr-FR"/>
        </w:rPr>
        <w:t xml:space="preserve">ssemblée </w:t>
      </w:r>
      <w:r>
        <w:rPr>
          <w:lang w:val="fr-FR"/>
        </w:rPr>
        <w:t>Annuelle.</w:t>
      </w:r>
    </w:p>
    <w:p w:rsidRPr="00442B02" w:rsidR="00442B02" w:rsidP="00442B02" w:rsidRDefault="00442B02" w14:paraId="3FC54C3C" w14:textId="3A4AC062">
      <w:pPr>
        <w:widowControl/>
        <w:tabs>
          <w:tab w:val="left" w:pos="737"/>
        </w:tabs>
        <w:spacing w:before="120" w:after="120"/>
        <w:rPr>
          <w:rFonts w:cstheme="minorHAnsi"/>
          <w:b/>
          <w:bCs/>
          <w:i/>
          <w:iCs/>
          <w:lang w:val="fr-FR"/>
        </w:rPr>
      </w:pPr>
      <w:r w:rsidRPr="00442B02">
        <w:rPr>
          <w:b/>
          <w:bCs/>
          <w:i/>
          <w:iCs/>
          <w:lang w:val="fr-FR"/>
        </w:rPr>
        <w:t>Condition de notification</w:t>
      </w:r>
    </w:p>
    <w:p w:rsidRPr="00442B02" w:rsidR="00442B02" w:rsidP="00442B02" w:rsidRDefault="00442B02" w14:paraId="0F0A6733" w14:textId="4EF825AA">
      <w:pPr>
        <w:widowControl/>
        <w:tabs>
          <w:tab w:val="left" w:pos="737"/>
        </w:tabs>
        <w:spacing w:before="120" w:after="120"/>
        <w:rPr>
          <w:rFonts w:cstheme="minorHAnsi"/>
          <w:lang w:val="fr-FR"/>
        </w:rPr>
      </w:pPr>
      <w:r w:rsidRPr="00442B02">
        <w:rPr>
          <w:b/>
          <w:bCs/>
          <w:i/>
          <w:iCs/>
          <w:u w:val="single"/>
          <w:lang w:val="fr-FR"/>
        </w:rPr>
        <w:t>Condition n° 2</w:t>
      </w:r>
      <w:r w:rsidRPr="00442B02">
        <w:rPr>
          <w:b/>
          <w:bCs/>
          <w:i/>
          <w:iCs/>
          <w:lang w:val="fr-FR"/>
        </w:rPr>
        <w:t xml:space="preserve"> :</w:t>
      </w:r>
      <w:r w:rsidRPr="00442B02">
        <w:rPr>
          <w:lang w:val="fr-FR"/>
        </w:rPr>
        <w:t xml:space="preserve"> </w:t>
      </w:r>
      <w:r w:rsidR="00A66386">
        <w:rPr>
          <w:lang w:val="fr-FR"/>
        </w:rPr>
        <w:t>L</w:t>
      </w:r>
      <w:r w:rsidRPr="00442B02" w:rsidR="00A66386">
        <w:rPr>
          <w:lang w:val="fr-FR"/>
        </w:rPr>
        <w:t xml:space="preserve">e </w:t>
      </w:r>
      <w:r w:rsidRPr="00442B02">
        <w:rPr>
          <w:lang w:val="fr-FR"/>
        </w:rPr>
        <w:t>propriétaire des actions qui remplit la condition n</w:t>
      </w:r>
      <w:r w:rsidR="00636E5C">
        <w:rPr>
          <w:lang w:val="fr-FR"/>
        </w:rPr>
        <w:t>°</w:t>
      </w:r>
      <w:r w:rsidR="006B1CED">
        <w:rPr>
          <w:lang w:val="fr-FR"/>
        </w:rPr>
        <w:t xml:space="preserve"> </w:t>
      </w:r>
      <w:r w:rsidRPr="00442B02">
        <w:rPr>
          <w:lang w:val="fr-FR"/>
        </w:rPr>
        <w:t xml:space="preserve">1 doit </w:t>
      </w:r>
      <w:r w:rsidR="00636E5C">
        <w:rPr>
          <w:lang w:val="fr-FR"/>
        </w:rPr>
        <w:t xml:space="preserve">également </w:t>
      </w:r>
      <w:r w:rsidRPr="00442B02">
        <w:rPr>
          <w:lang w:val="fr-FR"/>
        </w:rPr>
        <w:t xml:space="preserve">informer la Société de son intention de participer </w:t>
      </w:r>
      <w:r w:rsidR="00363438">
        <w:rPr>
          <w:lang w:val="fr-FR"/>
        </w:rPr>
        <w:t>à l’Assemblée</w:t>
      </w:r>
      <w:r w:rsidRPr="00442B02">
        <w:rPr>
          <w:lang w:val="fr-FR"/>
        </w:rPr>
        <w:t xml:space="preserve"> </w:t>
      </w:r>
      <w:r w:rsidR="00636E5C">
        <w:rPr>
          <w:lang w:val="fr-FR"/>
        </w:rPr>
        <w:t xml:space="preserve">Annuelle </w:t>
      </w:r>
      <w:r w:rsidRPr="00442B02">
        <w:rPr>
          <w:lang w:val="fr-FR"/>
        </w:rPr>
        <w:t xml:space="preserve">au plus tard le </w:t>
      </w:r>
      <w:r w:rsidR="00C617A9">
        <w:rPr>
          <w:b/>
          <w:bCs/>
          <w:lang w:val="fr-FR"/>
        </w:rPr>
        <w:t>24 septembre</w:t>
      </w:r>
      <w:r w:rsidRPr="00442B02" w:rsidR="00C617A9">
        <w:rPr>
          <w:b/>
          <w:bCs/>
          <w:lang w:val="fr-FR"/>
        </w:rPr>
        <w:t xml:space="preserve"> </w:t>
      </w:r>
      <w:r w:rsidRPr="00442B02">
        <w:rPr>
          <w:b/>
          <w:bCs/>
          <w:lang w:val="fr-FR"/>
        </w:rPr>
        <w:t>2024</w:t>
      </w:r>
      <w:r w:rsidRPr="00442B02">
        <w:rPr>
          <w:lang w:val="fr-FR"/>
        </w:rPr>
        <w:t xml:space="preserve"> (date de réception par la Société). Les actionnaires peuvent le faire de la manière suivante :</w:t>
      </w:r>
    </w:p>
    <w:p w:rsidRPr="00442B02" w:rsidR="00442B02" w:rsidP="00442B02" w:rsidRDefault="00442B02" w14:paraId="1D25DB5B" w14:textId="4A30A1DC">
      <w:pPr>
        <w:numPr>
          <w:ilvl w:val="5"/>
          <w:numId w:val="26"/>
        </w:numPr>
        <w:spacing w:before="120" w:after="120"/>
        <w:ind w:left="1134"/>
        <w:outlineLvl w:val="5"/>
        <w:rPr>
          <w:rFonts w:eastAsiaTheme="majorEastAsia" w:cstheme="minorHAnsi"/>
          <w:i/>
          <w:iCs/>
          <w:color w:val="000000" w:themeColor="text1"/>
          <w:lang w:val="fr-FR"/>
        </w:rPr>
      </w:pPr>
      <w:proofErr w:type="gramStart"/>
      <w:r w:rsidRPr="00442B02">
        <w:rPr>
          <w:rFonts w:eastAsiaTheme="majorEastAsia" w:cstheme="minorHAnsi"/>
          <w:i/>
          <w:iCs/>
          <w:color w:val="000000" w:themeColor="text1"/>
          <w:lang w:val="fr-FR"/>
        </w:rPr>
        <w:t>pour</w:t>
      </w:r>
      <w:proofErr w:type="gramEnd"/>
      <w:r w:rsidRPr="00442B02">
        <w:rPr>
          <w:rFonts w:eastAsiaTheme="majorEastAsia" w:cstheme="minorHAnsi"/>
          <w:i/>
          <w:iCs/>
          <w:color w:val="000000" w:themeColor="text1"/>
          <w:lang w:val="fr-FR"/>
        </w:rPr>
        <w:t xml:space="preserve"> les actionnaires qui choisissent de voter par lettre avant </w:t>
      </w:r>
      <w:r w:rsidR="00363438">
        <w:rPr>
          <w:rFonts w:eastAsiaTheme="majorEastAsia" w:cstheme="minorHAnsi"/>
          <w:i/>
          <w:iCs/>
          <w:color w:val="000000" w:themeColor="text1"/>
          <w:lang w:val="fr-FR"/>
        </w:rPr>
        <w:t>l’Assemblée</w:t>
      </w:r>
      <w:r w:rsidR="00636E5C">
        <w:rPr>
          <w:rFonts w:eastAsiaTheme="majorEastAsia" w:cstheme="minorHAnsi"/>
          <w:i/>
          <w:iCs/>
          <w:color w:val="000000" w:themeColor="text1"/>
          <w:lang w:val="fr-FR"/>
        </w:rPr>
        <w:t xml:space="preserve"> Annuelle</w:t>
      </w:r>
      <w:r w:rsidRPr="00442B02">
        <w:rPr>
          <w:rFonts w:eastAsiaTheme="majorEastAsia" w:cstheme="minorHAnsi"/>
          <w:i/>
          <w:iCs/>
          <w:color w:val="000000" w:themeColor="text1"/>
          <w:lang w:val="fr-FR"/>
        </w:rPr>
        <w:t xml:space="preserve"> : informez la Société de votre intention de participer en envoyant votre formulaire de vote par lettre à la Société conformément à la section : </w:t>
      </w:r>
      <w:r w:rsidRPr="00442B02">
        <w:rPr>
          <w:rFonts w:eastAsiaTheme="majorEastAsia" w:cstheme="minorHAnsi"/>
          <w:b/>
          <w:bCs/>
          <w:i/>
          <w:iCs/>
          <w:color w:val="000000" w:themeColor="text1"/>
          <w:lang w:val="fr-FR"/>
        </w:rPr>
        <w:t>Vote par lettre</w:t>
      </w:r>
      <w:r w:rsidRPr="00442B02">
        <w:rPr>
          <w:rFonts w:eastAsiaTheme="majorEastAsia" w:cstheme="minorHAnsi"/>
          <w:i/>
          <w:iCs/>
          <w:color w:val="000000" w:themeColor="text1"/>
          <w:lang w:val="fr-FR"/>
        </w:rPr>
        <w:t xml:space="preserve">. La réception du formulaire de vote par lettre servira de notification de votre intention de participer </w:t>
      </w:r>
      <w:r w:rsidR="00363438">
        <w:rPr>
          <w:rFonts w:eastAsiaTheme="majorEastAsia" w:cstheme="minorHAnsi"/>
          <w:i/>
          <w:iCs/>
          <w:color w:val="000000" w:themeColor="text1"/>
          <w:lang w:val="fr-FR"/>
        </w:rPr>
        <w:t>à</w:t>
      </w:r>
      <w:r w:rsidRPr="00442B02">
        <w:rPr>
          <w:rFonts w:eastAsiaTheme="majorEastAsia" w:cstheme="minorHAnsi"/>
          <w:i/>
          <w:iCs/>
          <w:color w:val="000000" w:themeColor="text1"/>
          <w:lang w:val="fr-FR"/>
        </w:rPr>
        <w:t xml:space="preserve"> </w:t>
      </w:r>
      <w:r w:rsidR="00363438">
        <w:rPr>
          <w:rFonts w:eastAsiaTheme="majorEastAsia" w:cstheme="minorHAnsi"/>
          <w:i/>
          <w:iCs/>
          <w:color w:val="000000" w:themeColor="text1"/>
          <w:lang w:val="fr-FR"/>
        </w:rPr>
        <w:t>l’</w:t>
      </w:r>
      <w:r w:rsidRPr="00442B02">
        <w:rPr>
          <w:rFonts w:eastAsiaTheme="majorEastAsia" w:cstheme="minorHAnsi"/>
          <w:i/>
          <w:iCs/>
          <w:color w:val="000000" w:themeColor="text1"/>
          <w:lang w:val="fr-FR"/>
        </w:rPr>
        <w:t>Assemblée</w:t>
      </w:r>
      <w:r w:rsidR="00D74C98">
        <w:rPr>
          <w:rFonts w:eastAsiaTheme="majorEastAsia" w:cstheme="minorHAnsi"/>
          <w:i/>
          <w:iCs/>
          <w:color w:val="000000" w:themeColor="text1"/>
          <w:lang w:val="fr-FR"/>
        </w:rPr>
        <w:t xml:space="preserve"> </w:t>
      </w:r>
      <w:r w:rsidRPr="00BC2253" w:rsidR="00D74C98">
        <w:rPr>
          <w:i/>
          <w:iCs/>
          <w:lang w:val="fr-FR"/>
        </w:rPr>
        <w:t>Annuelle</w:t>
      </w:r>
      <w:r w:rsidRPr="00442B02">
        <w:rPr>
          <w:rFonts w:eastAsiaTheme="majorEastAsia" w:cstheme="minorHAnsi"/>
          <w:i/>
          <w:iCs/>
          <w:color w:val="000000" w:themeColor="text1"/>
          <w:lang w:val="fr-FR"/>
        </w:rPr>
        <w:t xml:space="preserve">. </w:t>
      </w:r>
    </w:p>
    <w:p w:rsidRPr="00442B02" w:rsidR="00442B02" w:rsidP="00442B02" w:rsidRDefault="00442B02" w14:paraId="505D0501" w14:textId="3AF46894">
      <w:pPr>
        <w:numPr>
          <w:ilvl w:val="5"/>
          <w:numId w:val="26"/>
        </w:numPr>
        <w:spacing w:before="120" w:after="120"/>
        <w:ind w:left="1134"/>
        <w:outlineLvl w:val="5"/>
        <w:rPr>
          <w:rFonts w:eastAsiaTheme="majorEastAsia" w:cstheme="minorHAnsi"/>
          <w:i/>
          <w:iCs/>
          <w:color w:val="000000" w:themeColor="text1"/>
          <w:lang w:val="fr-FR"/>
        </w:rPr>
      </w:pPr>
      <w:proofErr w:type="gramStart"/>
      <w:r w:rsidRPr="00442B02">
        <w:rPr>
          <w:rFonts w:eastAsiaTheme="majorEastAsia" w:cstheme="minorHAnsi"/>
          <w:i/>
          <w:iCs/>
          <w:color w:val="000000" w:themeColor="text1"/>
          <w:lang w:val="fr-FR"/>
        </w:rPr>
        <w:t>pour</w:t>
      </w:r>
      <w:proofErr w:type="gramEnd"/>
      <w:r w:rsidRPr="00442B02">
        <w:rPr>
          <w:rFonts w:eastAsiaTheme="majorEastAsia" w:cstheme="minorHAnsi"/>
          <w:i/>
          <w:iCs/>
          <w:color w:val="000000" w:themeColor="text1"/>
          <w:lang w:val="fr-FR"/>
        </w:rPr>
        <w:t xml:space="preserve"> les actionnaires qui choisissent d'accorder une procuration pour être représentés </w:t>
      </w:r>
      <w:r w:rsidR="00363438">
        <w:rPr>
          <w:rFonts w:eastAsiaTheme="majorEastAsia" w:cstheme="minorHAnsi"/>
          <w:i/>
          <w:iCs/>
          <w:color w:val="000000" w:themeColor="text1"/>
          <w:lang w:val="fr-FR"/>
        </w:rPr>
        <w:t>à l’Assemblée</w:t>
      </w:r>
      <w:r w:rsidR="00D74C98">
        <w:rPr>
          <w:rFonts w:eastAsiaTheme="majorEastAsia" w:cstheme="minorHAnsi"/>
          <w:i/>
          <w:iCs/>
          <w:color w:val="000000" w:themeColor="text1"/>
          <w:lang w:val="fr-FR"/>
        </w:rPr>
        <w:t xml:space="preserve"> </w:t>
      </w:r>
      <w:r w:rsidRPr="00BC2253" w:rsidR="00D74C98">
        <w:rPr>
          <w:i/>
          <w:iCs/>
          <w:lang w:val="fr-FR"/>
        </w:rPr>
        <w:t>Annuelle</w:t>
      </w:r>
      <w:r w:rsidRPr="00442B02">
        <w:rPr>
          <w:rFonts w:eastAsiaTheme="majorEastAsia" w:cstheme="minorHAnsi"/>
          <w:i/>
          <w:iCs/>
          <w:color w:val="000000" w:themeColor="text1"/>
          <w:lang w:val="fr-FR"/>
        </w:rPr>
        <w:t xml:space="preserve"> : notifiez à la Société votre intention de participer en envoyant votre formulaire de procuration à la Société conformément à la section : </w:t>
      </w:r>
      <w:r w:rsidRPr="00442B02">
        <w:rPr>
          <w:rFonts w:eastAsiaTheme="majorEastAsia" w:cstheme="minorHAnsi"/>
          <w:b/>
          <w:bCs/>
          <w:i/>
          <w:iCs/>
          <w:color w:val="000000" w:themeColor="text1"/>
          <w:lang w:val="fr-FR"/>
        </w:rPr>
        <w:t>Représentation par procuration</w:t>
      </w:r>
      <w:r w:rsidRPr="00442B02">
        <w:rPr>
          <w:rFonts w:eastAsiaTheme="majorEastAsia" w:cstheme="minorHAnsi"/>
          <w:i/>
          <w:iCs/>
          <w:color w:val="000000" w:themeColor="text1"/>
          <w:lang w:val="fr-FR"/>
        </w:rPr>
        <w:t xml:space="preserve">. La réception du formulaire de procuration fera office de notification de votre intention de participer </w:t>
      </w:r>
      <w:r w:rsidR="00363438">
        <w:rPr>
          <w:rFonts w:eastAsiaTheme="majorEastAsia" w:cstheme="minorHAnsi"/>
          <w:i/>
          <w:iCs/>
          <w:color w:val="000000" w:themeColor="text1"/>
          <w:lang w:val="fr-FR"/>
        </w:rPr>
        <w:t>à l’Assemblée</w:t>
      </w:r>
      <w:r w:rsidR="00D74C98">
        <w:rPr>
          <w:rFonts w:eastAsiaTheme="majorEastAsia" w:cstheme="minorHAnsi"/>
          <w:i/>
          <w:iCs/>
          <w:color w:val="000000" w:themeColor="text1"/>
          <w:lang w:val="fr-FR"/>
        </w:rPr>
        <w:t xml:space="preserve"> </w:t>
      </w:r>
      <w:r w:rsidRPr="00BC2253" w:rsidR="00D74C98">
        <w:rPr>
          <w:i/>
          <w:iCs/>
          <w:lang w:val="fr-FR"/>
        </w:rPr>
        <w:t>Annuelle</w:t>
      </w:r>
      <w:r w:rsidRPr="00442B02">
        <w:rPr>
          <w:rFonts w:eastAsiaTheme="majorEastAsia" w:cstheme="minorHAnsi"/>
          <w:i/>
          <w:iCs/>
          <w:color w:val="000000" w:themeColor="text1"/>
          <w:lang w:val="fr-FR"/>
        </w:rPr>
        <w:t>.</w:t>
      </w:r>
    </w:p>
    <w:p w:rsidR="00442B02" w:rsidP="00442B02" w:rsidRDefault="00442B02" w14:paraId="1B95D421" w14:textId="2D92F66E">
      <w:pPr>
        <w:numPr>
          <w:ilvl w:val="5"/>
          <w:numId w:val="26"/>
        </w:numPr>
        <w:spacing w:before="120" w:after="120"/>
        <w:ind w:left="1134"/>
        <w:outlineLvl w:val="5"/>
        <w:rPr>
          <w:rFonts w:eastAsiaTheme="majorEastAsia" w:cstheme="minorHAnsi"/>
          <w:i/>
          <w:iCs/>
          <w:color w:val="000000" w:themeColor="text1"/>
          <w:lang w:val="fr-FR"/>
        </w:rPr>
      </w:pPr>
      <w:proofErr w:type="gramStart"/>
      <w:r w:rsidRPr="00442B02">
        <w:rPr>
          <w:rFonts w:eastAsiaTheme="majorEastAsia" w:cstheme="minorHAnsi"/>
          <w:i/>
          <w:iCs/>
          <w:color w:val="000000" w:themeColor="text1"/>
          <w:lang w:val="fr-FR"/>
        </w:rPr>
        <w:t>pour</w:t>
      </w:r>
      <w:proofErr w:type="gramEnd"/>
      <w:r w:rsidRPr="00442B02">
        <w:rPr>
          <w:rFonts w:eastAsiaTheme="majorEastAsia" w:cstheme="minorHAnsi"/>
          <w:i/>
          <w:iCs/>
          <w:color w:val="000000" w:themeColor="text1"/>
          <w:lang w:val="fr-FR"/>
        </w:rPr>
        <w:t xml:space="preserve"> les actionnaires qui optent pour la </w:t>
      </w:r>
      <w:r w:rsidRPr="00442B02">
        <w:rPr>
          <w:rFonts w:eastAsiaTheme="majorEastAsia" w:cstheme="minorHAnsi"/>
          <w:b/>
          <w:bCs/>
          <w:i/>
          <w:iCs/>
          <w:color w:val="000000" w:themeColor="text1"/>
          <w:lang w:val="fr-FR"/>
        </w:rPr>
        <w:t>Participation physique</w:t>
      </w:r>
      <w:r w:rsidRPr="00442B02">
        <w:rPr>
          <w:rFonts w:eastAsiaTheme="majorEastAsia" w:cstheme="minorHAnsi"/>
          <w:i/>
          <w:iCs/>
          <w:color w:val="000000" w:themeColor="text1"/>
          <w:lang w:val="fr-FR"/>
        </w:rPr>
        <w:t xml:space="preserve"> : </w:t>
      </w:r>
      <w:r w:rsidRPr="00442B02">
        <w:rPr>
          <w:rFonts w:eastAsiaTheme="majorEastAsia" w:cstheme="minorHAnsi"/>
          <w:i/>
          <w:color w:val="000000" w:themeColor="text1"/>
          <w:lang w:val="fr-FR"/>
        </w:rPr>
        <w:t>notifiez</w:t>
      </w:r>
      <w:r w:rsidRPr="00442B02">
        <w:rPr>
          <w:rFonts w:eastAsiaTheme="majorEastAsia" w:cstheme="minorHAnsi"/>
          <w:i/>
          <w:iCs/>
          <w:color w:val="000000" w:themeColor="text1"/>
          <w:lang w:val="fr-FR"/>
        </w:rPr>
        <w:t xml:space="preserve"> à la Société votre intention de participer par email à </w:t>
      </w:r>
      <w:hyperlink w:history="1" r:id="rId11">
        <w:r w:rsidRPr="00442B02">
          <w:rPr>
            <w:rFonts w:eastAsiaTheme="majorEastAsia" w:cstheme="minorHAnsi"/>
            <w:i/>
            <w:iCs/>
            <w:color w:val="0000FF"/>
            <w:u w:val="single"/>
            <w:lang w:val="fr-FR"/>
          </w:rPr>
          <w:t>corporate@hyloris.com</w:t>
        </w:r>
      </w:hyperlink>
      <w:r w:rsidRPr="00442B02">
        <w:rPr>
          <w:rFonts w:eastAsiaTheme="majorEastAsia" w:cstheme="minorHAnsi"/>
          <w:i/>
          <w:iCs/>
          <w:color w:val="000000" w:themeColor="text1"/>
          <w:lang w:val="fr-FR"/>
        </w:rPr>
        <w:t xml:space="preserve"> ou par courrier à Hyloris Pharmaceuticals SA, Boulevard Patience &amp; </w:t>
      </w:r>
      <w:proofErr w:type="spellStart"/>
      <w:r w:rsidRPr="00442B02">
        <w:rPr>
          <w:rFonts w:eastAsiaTheme="majorEastAsia" w:cstheme="minorHAnsi"/>
          <w:i/>
          <w:iCs/>
          <w:color w:val="000000" w:themeColor="text1"/>
          <w:lang w:val="fr-FR"/>
        </w:rPr>
        <w:t>Beaujonc</w:t>
      </w:r>
      <w:proofErr w:type="spellEnd"/>
      <w:r w:rsidRPr="00442B02">
        <w:rPr>
          <w:rFonts w:eastAsiaTheme="majorEastAsia" w:cstheme="minorHAnsi"/>
          <w:i/>
          <w:iCs/>
          <w:color w:val="000000" w:themeColor="text1"/>
          <w:lang w:val="fr-FR"/>
        </w:rPr>
        <w:t xml:space="preserve"> 3/1, 4000 Liège, Belgique, à l'attention de </w:t>
      </w:r>
      <w:r w:rsidRPr="00D80501" w:rsidR="00470B09">
        <w:rPr>
          <w:i/>
          <w:iCs/>
          <w:lang w:val="fr-FR"/>
        </w:rPr>
        <w:t>Stefan Yee, Président du Conseil d’administration de la Société</w:t>
      </w:r>
      <w:r w:rsidRPr="00442B02">
        <w:rPr>
          <w:rFonts w:eastAsiaTheme="majorEastAsia" w:cstheme="minorHAnsi"/>
          <w:i/>
          <w:iCs/>
          <w:color w:val="000000" w:themeColor="text1"/>
          <w:lang w:val="fr-FR"/>
        </w:rPr>
        <w:t>. L'envoi par courrier électronique est recommandé.</w:t>
      </w:r>
    </w:p>
    <w:p w:rsidRPr="008061EA" w:rsidR="00442B02" w:rsidP="00061A71" w:rsidRDefault="008061EA" w14:paraId="006F5471" w14:textId="72DF9935">
      <w:pPr>
        <w:spacing w:before="120" w:after="120"/>
        <w:outlineLvl w:val="5"/>
        <w:rPr>
          <w:rFonts w:cstheme="minorHAnsi"/>
          <w:lang w:val="fr-FR"/>
        </w:rPr>
      </w:pPr>
      <w:r w:rsidRPr="00061A71">
        <w:rPr>
          <w:rFonts w:eastAsiaTheme="majorEastAsia" w:cstheme="minorHAnsi"/>
          <w:color w:val="000000" w:themeColor="text1"/>
          <w:lang w:val="fr-FR"/>
        </w:rPr>
        <w:t xml:space="preserve">Les </w:t>
      </w:r>
      <w:r w:rsidRPr="00061A71">
        <w:rPr>
          <w:rFonts w:eastAsiaTheme="majorEastAsia" w:cstheme="minorHAnsi"/>
          <w:b/>
          <w:bCs/>
          <w:color w:val="000000" w:themeColor="text1"/>
          <w:lang w:val="fr-FR"/>
        </w:rPr>
        <w:t>titulaires d’actions dématérialisées</w:t>
      </w:r>
      <w:r w:rsidRPr="00061A71">
        <w:rPr>
          <w:rFonts w:eastAsiaTheme="majorEastAsia" w:cstheme="minorHAnsi"/>
          <w:color w:val="000000" w:themeColor="text1"/>
          <w:lang w:val="fr-FR"/>
        </w:rPr>
        <w:t>,</w:t>
      </w:r>
      <w:r w:rsidRPr="00061A71">
        <w:rPr>
          <w:lang w:val="fr-FR"/>
        </w:rPr>
        <w:t xml:space="preserve"> o</w:t>
      </w:r>
      <w:r w:rsidRPr="008061EA" w:rsidR="00442B02">
        <w:rPr>
          <w:lang w:val="fr-FR"/>
        </w:rPr>
        <w:t xml:space="preserve">utre les démarches mentionnées ci-dessus, doivent </w:t>
      </w:r>
      <w:r w:rsidR="002D1632">
        <w:rPr>
          <w:lang w:val="fr-FR"/>
        </w:rPr>
        <w:t xml:space="preserve">également </w:t>
      </w:r>
      <w:r w:rsidRPr="008061EA" w:rsidR="00442B02">
        <w:rPr>
          <w:lang w:val="fr-FR"/>
        </w:rPr>
        <w:t xml:space="preserve">prouver auprès de la Société qu’ils détiennent réellement le nombre d’actions dématérialisées à la Date </w:t>
      </w:r>
      <w:r w:rsidRPr="00061A71">
        <w:rPr>
          <w:lang w:val="fr-FR"/>
        </w:rPr>
        <w:t>d’enregistrement</w:t>
      </w:r>
      <w:r w:rsidRPr="008061EA">
        <w:rPr>
          <w:lang w:val="fr-FR"/>
        </w:rPr>
        <w:t xml:space="preserve"> </w:t>
      </w:r>
      <w:r w:rsidRPr="008061EA" w:rsidR="00442B02">
        <w:rPr>
          <w:lang w:val="fr-FR"/>
        </w:rPr>
        <w:t xml:space="preserve">avec lesquelles ils souhaitent participer </w:t>
      </w:r>
      <w:r w:rsidRPr="008061EA" w:rsidR="00363438">
        <w:rPr>
          <w:lang w:val="fr-FR"/>
        </w:rPr>
        <w:t>à l’Assemblée</w:t>
      </w:r>
      <w:r w:rsidRPr="00061A71">
        <w:rPr>
          <w:lang w:val="fr-FR"/>
        </w:rPr>
        <w:t xml:space="preserve"> Annuelle </w:t>
      </w:r>
      <w:r w:rsidRPr="008061EA" w:rsidR="00442B02">
        <w:rPr>
          <w:lang w:val="fr-FR"/>
        </w:rPr>
        <w:t>de la manière suivante :</w:t>
      </w:r>
    </w:p>
    <w:p w:rsidRPr="00061A71" w:rsidR="00442B02" w:rsidP="00061A71" w:rsidRDefault="00A20A68" w14:paraId="4A072986" w14:textId="7A0494ED">
      <w:pPr>
        <w:pStyle w:val="ListParagraph"/>
        <w:numPr>
          <w:ilvl w:val="5"/>
          <w:numId w:val="28"/>
        </w:numPr>
        <w:spacing w:before="120" w:after="120"/>
        <w:ind w:left="1134"/>
        <w:outlineLvl w:val="5"/>
        <w:rPr>
          <w:rFonts w:eastAsiaTheme="majorEastAsia" w:cstheme="minorHAnsi"/>
          <w:i/>
          <w:iCs/>
          <w:color w:val="000000" w:themeColor="text1"/>
          <w:lang w:val="fr-FR"/>
        </w:rPr>
      </w:pPr>
      <w:proofErr w:type="gramStart"/>
      <w:r>
        <w:rPr>
          <w:rFonts w:eastAsiaTheme="majorEastAsia" w:cstheme="minorHAnsi"/>
          <w:i/>
          <w:iCs/>
          <w:color w:val="000000" w:themeColor="text1"/>
          <w:lang w:val="fr-FR"/>
        </w:rPr>
        <w:t>o</w:t>
      </w:r>
      <w:r w:rsidRPr="00061A71">
        <w:rPr>
          <w:rFonts w:eastAsiaTheme="majorEastAsia" w:cstheme="minorHAnsi"/>
          <w:i/>
          <w:iCs/>
          <w:color w:val="000000" w:themeColor="text1"/>
          <w:lang w:val="fr-FR"/>
        </w:rPr>
        <w:t>btenez</w:t>
      </w:r>
      <w:proofErr w:type="gramEnd"/>
      <w:r w:rsidRPr="00061A71">
        <w:rPr>
          <w:rFonts w:eastAsiaTheme="majorEastAsia" w:cstheme="minorHAnsi"/>
          <w:i/>
          <w:iCs/>
          <w:color w:val="000000" w:themeColor="text1"/>
          <w:lang w:val="fr-FR"/>
        </w:rPr>
        <w:t xml:space="preserve"> </w:t>
      </w:r>
      <w:r w:rsidRPr="00061A71" w:rsidR="00442B02">
        <w:rPr>
          <w:rFonts w:eastAsiaTheme="majorEastAsia" w:cstheme="minorHAnsi"/>
          <w:i/>
          <w:iCs/>
          <w:color w:val="000000" w:themeColor="text1"/>
          <w:lang w:val="fr-FR"/>
        </w:rPr>
        <w:t xml:space="preserve">(auprès de votre intermédiaire financier) une attestation d’un teneur de compte agréé ou </w:t>
      </w:r>
      <w:r w:rsidR="008061EA">
        <w:rPr>
          <w:rFonts w:eastAsiaTheme="majorEastAsia" w:cstheme="minorHAnsi"/>
          <w:i/>
          <w:color w:val="000000" w:themeColor="text1"/>
          <w:lang w:val="fr-FR"/>
        </w:rPr>
        <w:t xml:space="preserve">d’un dépositaire central de titres </w:t>
      </w:r>
      <w:r w:rsidRPr="00061A71" w:rsidR="00442B02">
        <w:rPr>
          <w:rFonts w:eastAsiaTheme="majorEastAsia" w:cstheme="minorHAnsi"/>
          <w:i/>
          <w:iCs/>
          <w:color w:val="000000" w:themeColor="text1"/>
          <w:lang w:val="fr-FR"/>
        </w:rPr>
        <w:t>prouvant le nombre d’actions dématérialisées inscrites au nom de l’actionnaire sur son compte à la Date d’</w:t>
      </w:r>
      <w:r w:rsidR="008061EA">
        <w:rPr>
          <w:rFonts w:eastAsiaTheme="majorEastAsia" w:cstheme="minorHAnsi"/>
          <w:i/>
          <w:iCs/>
          <w:color w:val="000000" w:themeColor="text1"/>
          <w:lang w:val="fr-FR"/>
        </w:rPr>
        <w:t>enregistrement</w:t>
      </w:r>
      <w:r w:rsidRPr="00061A71" w:rsidR="00442B02">
        <w:rPr>
          <w:rFonts w:eastAsiaTheme="majorEastAsia" w:cstheme="minorHAnsi"/>
          <w:i/>
          <w:iCs/>
          <w:color w:val="000000" w:themeColor="text1"/>
          <w:lang w:val="fr-FR"/>
        </w:rPr>
        <w:t xml:space="preserve"> ; et</w:t>
      </w:r>
    </w:p>
    <w:p w:rsidR="00442B02" w:rsidP="008061EA" w:rsidRDefault="00442B02" w14:paraId="0FD0D58C" w14:textId="63E892CE">
      <w:pPr>
        <w:numPr>
          <w:ilvl w:val="5"/>
          <w:numId w:val="28"/>
        </w:numPr>
        <w:spacing w:before="120" w:after="120"/>
        <w:ind w:left="1134"/>
        <w:outlineLvl w:val="5"/>
        <w:rPr>
          <w:rFonts w:eastAsiaTheme="majorEastAsia" w:cstheme="minorHAnsi"/>
          <w:i/>
          <w:iCs/>
          <w:color w:val="000000" w:themeColor="text1"/>
          <w:lang w:val="fr-FR"/>
        </w:rPr>
      </w:pPr>
      <w:proofErr w:type="gramStart"/>
      <w:r w:rsidRPr="00442B02">
        <w:rPr>
          <w:rFonts w:eastAsiaTheme="majorEastAsia" w:cstheme="minorHAnsi"/>
          <w:i/>
          <w:iCs/>
          <w:color w:val="000000" w:themeColor="text1"/>
          <w:lang w:val="fr-FR"/>
        </w:rPr>
        <w:t>envoyez</w:t>
      </w:r>
      <w:proofErr w:type="gramEnd"/>
      <w:r w:rsidRPr="00442B02">
        <w:rPr>
          <w:rFonts w:eastAsiaTheme="majorEastAsia" w:cstheme="minorHAnsi"/>
          <w:i/>
          <w:iCs/>
          <w:color w:val="000000" w:themeColor="text1"/>
          <w:lang w:val="fr-FR"/>
        </w:rPr>
        <w:t xml:space="preserve"> cette attestation par e-mail à </w:t>
      </w:r>
      <w:hyperlink w:history="1" r:id="rId12">
        <w:r w:rsidRPr="00061A71">
          <w:rPr>
            <w:rFonts w:eastAsiaTheme="majorEastAsia" w:cstheme="minorHAnsi"/>
            <w:i/>
            <w:iCs/>
            <w:color w:val="000000" w:themeColor="text1"/>
            <w:lang w:val="fr-FR"/>
          </w:rPr>
          <w:t>corporate@hyloris.com</w:t>
        </w:r>
      </w:hyperlink>
      <w:r w:rsidRPr="00442B02">
        <w:rPr>
          <w:rFonts w:eastAsiaTheme="majorEastAsia" w:cstheme="minorHAnsi"/>
          <w:i/>
          <w:iCs/>
          <w:color w:val="000000" w:themeColor="text1"/>
          <w:lang w:val="fr-FR"/>
        </w:rPr>
        <w:t xml:space="preserve"> ou par courrier à l’adresse Hyloris Pharmaceuticals SA, Boulevard Patience &amp; </w:t>
      </w:r>
      <w:proofErr w:type="spellStart"/>
      <w:r w:rsidRPr="00442B02">
        <w:rPr>
          <w:rFonts w:eastAsiaTheme="majorEastAsia" w:cstheme="minorHAnsi"/>
          <w:i/>
          <w:iCs/>
          <w:color w:val="000000" w:themeColor="text1"/>
          <w:lang w:val="fr-FR"/>
        </w:rPr>
        <w:t>Beaujonc</w:t>
      </w:r>
      <w:proofErr w:type="spellEnd"/>
      <w:r w:rsidRPr="00442B02">
        <w:rPr>
          <w:rFonts w:eastAsiaTheme="majorEastAsia" w:cstheme="minorHAnsi"/>
          <w:i/>
          <w:iCs/>
          <w:color w:val="000000" w:themeColor="text1"/>
          <w:lang w:val="fr-FR"/>
        </w:rPr>
        <w:t xml:space="preserve"> 3/1, 4000 Liège, Belgique, à l’attention de</w:t>
      </w:r>
      <w:r w:rsidR="009057C8">
        <w:rPr>
          <w:rFonts w:eastAsiaTheme="majorEastAsia" w:cstheme="minorHAnsi"/>
          <w:i/>
          <w:iCs/>
          <w:color w:val="000000" w:themeColor="text1"/>
          <w:lang w:val="fr-FR"/>
        </w:rPr>
        <w:t xml:space="preserve"> </w:t>
      </w:r>
      <w:r w:rsidRPr="00D80501" w:rsidR="00470B09">
        <w:rPr>
          <w:i/>
          <w:iCs/>
          <w:lang w:val="fr-FR"/>
        </w:rPr>
        <w:t>Stefan Yee, Président du Conseil d’administration de la Société</w:t>
      </w:r>
      <w:r w:rsidRPr="00442B02">
        <w:rPr>
          <w:rFonts w:eastAsiaTheme="majorEastAsia" w:cstheme="minorHAnsi"/>
          <w:i/>
          <w:iCs/>
          <w:color w:val="000000" w:themeColor="text1"/>
          <w:lang w:val="fr-FR"/>
        </w:rPr>
        <w:t xml:space="preserve">. L’envoi par </w:t>
      </w:r>
      <w:proofErr w:type="gramStart"/>
      <w:r w:rsidRPr="00442B02">
        <w:rPr>
          <w:rFonts w:eastAsiaTheme="majorEastAsia" w:cstheme="minorHAnsi"/>
          <w:i/>
          <w:iCs/>
          <w:color w:val="000000" w:themeColor="text1"/>
          <w:lang w:val="fr-FR"/>
        </w:rPr>
        <w:t>e-mail</w:t>
      </w:r>
      <w:proofErr w:type="gramEnd"/>
      <w:r w:rsidRPr="00442B02">
        <w:rPr>
          <w:rFonts w:eastAsiaTheme="majorEastAsia" w:cstheme="minorHAnsi"/>
          <w:i/>
          <w:iCs/>
          <w:color w:val="000000" w:themeColor="text1"/>
          <w:lang w:val="fr-FR"/>
        </w:rPr>
        <w:t xml:space="preserve"> est recommandé.</w:t>
      </w:r>
    </w:p>
    <w:p w:rsidRPr="00442B02" w:rsidR="00442B02" w:rsidP="008A5870" w:rsidRDefault="00442B02" w14:paraId="24DCC403" w14:textId="77777777">
      <w:pPr>
        <w:keepNext/>
        <w:keepLines/>
        <w:jc w:val="center"/>
        <w:rPr>
          <w:rFonts w:cstheme="minorHAnsi"/>
          <w:b/>
          <w:lang w:val="fr-FR"/>
        </w:rPr>
      </w:pPr>
      <w:r w:rsidRPr="00442B02">
        <w:rPr>
          <w:rFonts w:cstheme="minorHAnsi"/>
          <w:b/>
          <w:lang w:val="fr-FR"/>
        </w:rPr>
        <w:t>VOTE PAR LETTRE</w:t>
      </w:r>
    </w:p>
    <w:p w:rsidR="00442B02" w:rsidP="008A5870" w:rsidRDefault="00442B02" w14:paraId="7953C88F" w14:textId="261D1DC1">
      <w:pPr>
        <w:keepNext/>
        <w:keepLines/>
        <w:widowControl/>
        <w:tabs>
          <w:tab w:val="left" w:pos="737"/>
        </w:tabs>
        <w:spacing w:before="120" w:after="120"/>
        <w:rPr>
          <w:lang w:val="fr-FR"/>
        </w:rPr>
      </w:pPr>
      <w:r w:rsidRPr="00442B02">
        <w:rPr>
          <w:lang w:val="fr-FR"/>
        </w:rPr>
        <w:t xml:space="preserve">Conformément à l’article 27 des statuts de la Société, la Société autorise ses actionnaires à voter par lettre en amont </w:t>
      </w:r>
      <w:r w:rsidR="00363438">
        <w:rPr>
          <w:lang w:val="fr-FR"/>
        </w:rPr>
        <w:t>de l’Assemblée</w:t>
      </w:r>
      <w:r w:rsidR="00784A92">
        <w:rPr>
          <w:lang w:val="fr-FR"/>
        </w:rPr>
        <w:t xml:space="preserve"> Annuelle</w:t>
      </w:r>
      <w:r w:rsidRPr="00442B02">
        <w:rPr>
          <w:lang w:val="fr-FR"/>
        </w:rPr>
        <w:t xml:space="preserve">. Les votes par lettre doivent être effectués au plus tard le </w:t>
      </w:r>
      <w:r w:rsidR="00C617A9">
        <w:rPr>
          <w:b/>
          <w:bCs/>
          <w:lang w:val="fr-FR"/>
        </w:rPr>
        <w:t>24 septembre</w:t>
      </w:r>
      <w:r w:rsidRPr="00442B02" w:rsidR="00C617A9">
        <w:rPr>
          <w:b/>
          <w:bCs/>
          <w:lang w:val="fr-FR"/>
        </w:rPr>
        <w:t xml:space="preserve"> </w:t>
      </w:r>
      <w:r w:rsidRPr="00442B02">
        <w:rPr>
          <w:b/>
          <w:bCs/>
          <w:lang w:val="fr-FR"/>
        </w:rPr>
        <w:t xml:space="preserve">2024 </w:t>
      </w:r>
      <w:r w:rsidRPr="00442B02">
        <w:rPr>
          <w:lang w:val="fr-FR"/>
        </w:rPr>
        <w:t xml:space="preserve">(date de réception par la Société). Les actionnaires doivent utiliser le formulaire de vote par lettre prévu à cet effet. Vous pouvez télécharger ce formulaire sur le site Internet de la Société à l’adresse </w:t>
      </w:r>
      <w:hyperlink w:history="1" r:id="rId13">
        <w:r w:rsidRPr="009A2B93" w:rsidR="0049572C">
          <w:rPr>
            <w:rStyle w:val="Hyperlink"/>
            <w:lang w:val="fr-FR"/>
          </w:rPr>
          <w:t>https://hyloris.com/second-general-assembly-2024/</w:t>
        </w:r>
      </w:hyperlink>
      <w:r w:rsidRPr="00061A71">
        <w:rPr>
          <w:b/>
          <w:bCs/>
          <w:lang w:val="fr-FR"/>
        </w:rPr>
        <w:t>,</w:t>
      </w:r>
      <w:r w:rsidRPr="00442B02">
        <w:rPr>
          <w:lang w:val="fr-FR"/>
        </w:rPr>
        <w:t xml:space="preserve"> ou l’obtenir au siège de la Société, situé Boulevard Patience &amp; </w:t>
      </w:r>
      <w:proofErr w:type="spellStart"/>
      <w:r w:rsidRPr="00442B02">
        <w:rPr>
          <w:lang w:val="fr-FR"/>
        </w:rPr>
        <w:t>Beaujonc</w:t>
      </w:r>
      <w:proofErr w:type="spellEnd"/>
      <w:r w:rsidRPr="00442B02">
        <w:rPr>
          <w:lang w:val="fr-FR"/>
        </w:rPr>
        <w:t xml:space="preserve"> 3/1, 4000 Liège, Belgique. Il est recommandé de télécharger le formulaire sur le site Internet de la Société.</w:t>
      </w:r>
    </w:p>
    <w:p w:rsidRPr="00442B02" w:rsidR="00442B02" w:rsidP="00442B02" w:rsidRDefault="00442B02" w14:paraId="1E4203F2" w14:textId="77777777">
      <w:pPr>
        <w:widowControl/>
        <w:tabs>
          <w:tab w:val="left" w:pos="737"/>
        </w:tabs>
        <w:spacing w:before="120" w:after="120"/>
        <w:rPr>
          <w:rFonts w:cstheme="minorHAnsi"/>
          <w:u w:val="single"/>
          <w:lang w:val="fr-FR"/>
        </w:rPr>
      </w:pPr>
      <w:r w:rsidRPr="00442B02">
        <w:rPr>
          <w:u w:val="single"/>
          <w:lang w:val="fr-FR"/>
        </w:rPr>
        <w:t>Signature</w:t>
      </w:r>
    </w:p>
    <w:p w:rsidRPr="00442B02" w:rsidR="00442B02" w:rsidP="00442B02" w:rsidRDefault="00442B02" w14:paraId="77BA85FD" w14:textId="42030E8E">
      <w:pPr>
        <w:widowControl/>
        <w:tabs>
          <w:tab w:val="left" w:pos="737"/>
        </w:tabs>
        <w:spacing w:before="120" w:after="120"/>
        <w:rPr>
          <w:lang w:val="fr-FR"/>
        </w:rPr>
      </w:pPr>
      <w:r w:rsidRPr="00442B02">
        <w:rPr>
          <w:lang w:val="fr-FR"/>
        </w:rPr>
        <w:t xml:space="preserve">Ce formulaire de vote par lettre doit être signé à la main ou par voie électronique. Si vous choisissez la deuxième option, vous devez utiliser une signature électronique au sens du </w:t>
      </w:r>
      <w:r w:rsidRPr="00442B02">
        <w:rPr>
          <w:i/>
          <w:iCs/>
          <w:lang w:val="fr-FR"/>
        </w:rPr>
        <w:t>règlement (UE) n° 910/2014 du Parlement européen et du Conseil du 23 juillet 2014 relatif à l’identification électronique et aux services de confiance pour les transactions électroniques sur le marché intérieur et abrogeant la directive 1999/93/CE</w:t>
      </w:r>
      <w:r w:rsidRPr="00442B02">
        <w:rPr>
          <w:lang w:val="fr-FR"/>
        </w:rPr>
        <w:t>.</w:t>
      </w:r>
    </w:p>
    <w:p w:rsidRPr="00442B02" w:rsidR="00442B02" w:rsidP="00442B02" w:rsidRDefault="00442B02" w14:paraId="49B32A7A" w14:textId="77777777">
      <w:pPr>
        <w:widowControl/>
        <w:tabs>
          <w:tab w:val="left" w:pos="737"/>
        </w:tabs>
        <w:spacing w:before="120" w:after="120"/>
        <w:rPr>
          <w:rFonts w:cstheme="minorHAnsi"/>
          <w:u w:val="single"/>
          <w:lang w:val="fr-FR"/>
        </w:rPr>
      </w:pPr>
      <w:r w:rsidRPr="00442B02">
        <w:rPr>
          <w:u w:val="single"/>
          <w:lang w:val="fr-FR"/>
        </w:rPr>
        <w:t>Envoi</w:t>
      </w:r>
    </w:p>
    <w:p w:rsidRPr="00442B02" w:rsidR="00442B02" w:rsidP="00442B02" w:rsidRDefault="00442B02" w14:paraId="797175FD" w14:textId="35EFF137">
      <w:pPr>
        <w:widowControl/>
        <w:tabs>
          <w:tab w:val="left" w:pos="737"/>
        </w:tabs>
        <w:spacing w:before="120" w:after="120"/>
        <w:rPr>
          <w:rFonts w:cstheme="minorHAnsi"/>
          <w:lang w:val="fr-FR"/>
        </w:rPr>
      </w:pPr>
      <w:r w:rsidRPr="00442B02">
        <w:rPr>
          <w:lang w:val="fr-FR"/>
        </w:rPr>
        <w:t xml:space="preserve">Le formulaire de vote par lettre </w:t>
      </w:r>
      <w:r w:rsidR="001A1475">
        <w:rPr>
          <w:lang w:val="fr-FR"/>
        </w:rPr>
        <w:t xml:space="preserve">complété, daté et signé </w:t>
      </w:r>
      <w:r w:rsidRPr="00442B02">
        <w:rPr>
          <w:lang w:val="fr-FR"/>
        </w:rPr>
        <w:t xml:space="preserve">doit être envoyé à la Société par </w:t>
      </w:r>
      <w:proofErr w:type="gramStart"/>
      <w:r w:rsidRPr="00442B02">
        <w:rPr>
          <w:lang w:val="fr-FR"/>
        </w:rPr>
        <w:t>e-mail</w:t>
      </w:r>
      <w:proofErr w:type="gramEnd"/>
      <w:r w:rsidRPr="00442B02">
        <w:rPr>
          <w:lang w:val="fr-FR"/>
        </w:rPr>
        <w:t xml:space="preserve"> à </w:t>
      </w:r>
      <w:hyperlink w:history="1" r:id="rId14">
        <w:r w:rsidRPr="00442B02">
          <w:rPr>
            <w:color w:val="0000FF"/>
            <w:u w:val="single"/>
            <w:lang w:val="fr-FR"/>
          </w:rPr>
          <w:t>corporate@hyloris.com</w:t>
        </w:r>
      </w:hyperlink>
      <w:r w:rsidRPr="00442B02">
        <w:rPr>
          <w:lang w:val="fr-FR"/>
        </w:rPr>
        <w:t xml:space="preserve"> ou par courrier à l’adresse Hyloris Pharmaceuticals SA, Boulevard Patience &amp; </w:t>
      </w:r>
      <w:proofErr w:type="spellStart"/>
      <w:r w:rsidRPr="00442B02">
        <w:rPr>
          <w:lang w:val="fr-FR"/>
        </w:rPr>
        <w:t>Beaujonc</w:t>
      </w:r>
      <w:proofErr w:type="spellEnd"/>
      <w:r w:rsidRPr="00442B02">
        <w:rPr>
          <w:lang w:val="fr-FR"/>
        </w:rPr>
        <w:t xml:space="preserve"> 3/1, 4000 Liège, Belgique, à l’attention de </w:t>
      </w:r>
      <w:r w:rsidRPr="00470B09" w:rsidR="00470B09">
        <w:rPr>
          <w:lang w:val="fr-FR"/>
        </w:rPr>
        <w:t>Stefan Yee, Président du Conseil d’</w:t>
      </w:r>
      <w:r w:rsidR="00470B09">
        <w:rPr>
          <w:lang w:val="fr-FR"/>
        </w:rPr>
        <w:t>a</w:t>
      </w:r>
      <w:r w:rsidRPr="00470B09" w:rsidR="00470B09">
        <w:rPr>
          <w:lang w:val="fr-FR"/>
        </w:rPr>
        <w:t>dministration de la Société</w:t>
      </w:r>
      <w:r w:rsidRPr="00442B02">
        <w:rPr>
          <w:lang w:val="fr-FR"/>
        </w:rPr>
        <w:t xml:space="preserve">. L’envoi par </w:t>
      </w:r>
      <w:proofErr w:type="gramStart"/>
      <w:r w:rsidRPr="00442B02">
        <w:rPr>
          <w:lang w:val="fr-FR"/>
        </w:rPr>
        <w:t>e-mail</w:t>
      </w:r>
      <w:proofErr w:type="gramEnd"/>
      <w:r w:rsidRPr="00442B02">
        <w:rPr>
          <w:lang w:val="fr-FR"/>
        </w:rPr>
        <w:t xml:space="preserve"> est recommandé. Pour les titulaires d’actions dématérialisées, merci d’envoyer ce formulaire de vote par lettre accompagné de l’attestation obtenue auprès d’un teneur de compte agréé ou </w:t>
      </w:r>
      <w:r w:rsidRPr="00061A71" w:rsidR="00C5503F">
        <w:rPr>
          <w:rFonts w:eastAsiaTheme="majorEastAsia" w:cstheme="minorHAnsi"/>
          <w:iCs/>
          <w:color w:val="000000" w:themeColor="text1"/>
          <w:lang w:val="fr-FR"/>
        </w:rPr>
        <w:t>d’un dépositaire central de titres</w:t>
      </w:r>
      <w:r w:rsidRPr="00442B02">
        <w:rPr>
          <w:lang w:val="fr-FR"/>
        </w:rPr>
        <w:t>.</w:t>
      </w:r>
    </w:p>
    <w:p w:rsidRPr="00442B02" w:rsidR="00442B02" w:rsidP="00442B02" w:rsidRDefault="00442B02" w14:paraId="20E5A6F3" w14:textId="09B1CDBE">
      <w:pPr>
        <w:widowControl/>
        <w:tabs>
          <w:tab w:val="left" w:pos="737"/>
        </w:tabs>
        <w:spacing w:before="120" w:after="120"/>
        <w:rPr>
          <w:rFonts w:cstheme="minorHAnsi"/>
          <w:lang w:val="fr-FR"/>
        </w:rPr>
      </w:pPr>
      <w:r w:rsidRPr="00442B02">
        <w:rPr>
          <w:lang w:val="fr-FR"/>
        </w:rPr>
        <w:t xml:space="preserve">Le Conseil d’administration rappelle à tous les actionnaires souhaitant voter par lettre qu’ils doivent se conformer aux formalités de participation </w:t>
      </w:r>
      <w:r w:rsidR="00363438">
        <w:rPr>
          <w:lang w:val="fr-FR"/>
        </w:rPr>
        <w:t>à l’Assemblée</w:t>
      </w:r>
      <w:r w:rsidR="008924D5">
        <w:rPr>
          <w:lang w:val="fr-FR"/>
        </w:rPr>
        <w:t xml:space="preserve"> Annuelle</w:t>
      </w:r>
      <w:r w:rsidRPr="00442B02">
        <w:rPr>
          <w:lang w:val="fr-FR"/>
        </w:rPr>
        <w:t xml:space="preserve"> (veuillez consulter la section </w:t>
      </w:r>
      <w:r w:rsidRPr="00442B02">
        <w:rPr>
          <w:b/>
          <w:bCs/>
          <w:i/>
          <w:iCs/>
          <w:lang w:val="fr-FR"/>
        </w:rPr>
        <w:t>Formalités de participation</w:t>
      </w:r>
      <w:r w:rsidRPr="00442B02">
        <w:rPr>
          <w:lang w:val="fr-FR"/>
        </w:rPr>
        <w:t xml:space="preserve"> ci-dessus).</w:t>
      </w:r>
    </w:p>
    <w:p w:rsidRPr="00442B02" w:rsidR="00442B02" w:rsidP="00442B02" w:rsidRDefault="00442B02" w14:paraId="254278B8" w14:textId="77777777">
      <w:pPr>
        <w:jc w:val="center"/>
        <w:rPr>
          <w:b/>
          <w:lang w:val="fr-FR"/>
        </w:rPr>
      </w:pPr>
      <w:r w:rsidRPr="00442B02">
        <w:rPr>
          <w:rFonts w:cstheme="minorHAnsi"/>
          <w:b/>
          <w:lang w:val="fr-FR"/>
        </w:rPr>
        <w:t xml:space="preserve">REPRÉSENTATION PAR PROCURATION </w:t>
      </w:r>
    </w:p>
    <w:p w:rsidRPr="00442B02" w:rsidR="00442B02" w:rsidP="00442B02" w:rsidRDefault="00442B02" w14:paraId="021DE66A" w14:textId="62068D26">
      <w:pPr>
        <w:spacing w:before="120" w:after="120"/>
        <w:rPr>
          <w:b/>
          <w:bCs/>
          <w:i/>
          <w:iCs/>
          <w:lang w:val="fr-FR"/>
        </w:rPr>
      </w:pPr>
      <w:r w:rsidRPr="00442B02">
        <w:rPr>
          <w:lang w:val="fr-FR"/>
        </w:rPr>
        <w:t xml:space="preserve">Les actionnaires souhaitant être représentés </w:t>
      </w:r>
      <w:r w:rsidR="00363438">
        <w:rPr>
          <w:lang w:val="fr-FR"/>
        </w:rPr>
        <w:t>à l’Assemblée</w:t>
      </w:r>
      <w:r w:rsidR="00D74C98">
        <w:rPr>
          <w:lang w:val="fr-FR"/>
        </w:rPr>
        <w:t xml:space="preserve"> Annuelle</w:t>
      </w:r>
      <w:r w:rsidRPr="00442B02">
        <w:rPr>
          <w:lang w:val="fr-FR"/>
        </w:rPr>
        <w:t xml:space="preserve"> peuvent donner procuration à </w:t>
      </w:r>
      <w:r w:rsidRPr="00470B09" w:rsidR="00470B09">
        <w:rPr>
          <w:lang w:val="fr-FR"/>
        </w:rPr>
        <w:t>Stefan Yee, Président du Conseil d’</w:t>
      </w:r>
      <w:r w:rsidR="00470B09">
        <w:rPr>
          <w:lang w:val="fr-FR"/>
        </w:rPr>
        <w:t>a</w:t>
      </w:r>
      <w:r w:rsidRPr="00470B09" w:rsidR="00470B09">
        <w:rPr>
          <w:lang w:val="fr-FR"/>
        </w:rPr>
        <w:t>dministration de la Société</w:t>
      </w:r>
      <w:r w:rsidRPr="00442B02">
        <w:rPr>
          <w:lang w:val="fr-FR"/>
        </w:rPr>
        <w:t xml:space="preserve">, qui sera physiquement présent </w:t>
      </w:r>
      <w:r w:rsidR="00363438">
        <w:rPr>
          <w:lang w:val="fr-FR"/>
        </w:rPr>
        <w:t>à l’Assemblée</w:t>
      </w:r>
      <w:r w:rsidR="00D74C98">
        <w:rPr>
          <w:lang w:val="fr-FR"/>
        </w:rPr>
        <w:t xml:space="preserve"> Annuelle</w:t>
      </w:r>
      <w:r w:rsidRPr="00442B02">
        <w:rPr>
          <w:lang w:val="fr-FR"/>
        </w:rPr>
        <w:t xml:space="preserve">, ou ils peuvent donner des pouvoirs à un mandataire de leur choix.  </w:t>
      </w:r>
    </w:p>
    <w:p w:rsidRPr="00442B02" w:rsidR="00442B02" w:rsidP="00442B02" w:rsidRDefault="00442B02" w14:paraId="501D337E" w14:textId="105B844A">
      <w:pPr>
        <w:spacing w:before="120" w:after="120"/>
        <w:rPr>
          <w:lang w:val="fr-FR"/>
        </w:rPr>
      </w:pPr>
      <w:r w:rsidRPr="00442B02">
        <w:rPr>
          <w:lang w:val="fr-FR"/>
        </w:rPr>
        <w:t xml:space="preserve">Les actionnaires qui souhaitent désigner un mandataire doivent le faire conformément aux règles applicables du droit belge. Cela comprend également les règles relatives aux conflits d’intérêts et à la tenue d’un registre. Le mandataire proposé étant soumis aux règles de conflits d’intérêts </w:t>
      </w:r>
      <w:r w:rsidR="00E05896">
        <w:rPr>
          <w:lang w:val="fr-FR"/>
        </w:rPr>
        <w:t xml:space="preserve">potentiels </w:t>
      </w:r>
      <w:r w:rsidRPr="00442B02">
        <w:rPr>
          <w:lang w:val="fr-FR"/>
        </w:rPr>
        <w:t xml:space="preserve">figurant à l’article </w:t>
      </w:r>
      <w:proofErr w:type="gramStart"/>
      <w:r w:rsidRPr="00442B02">
        <w:rPr>
          <w:lang w:val="fr-FR"/>
        </w:rPr>
        <w:t>7:</w:t>
      </w:r>
      <w:proofErr w:type="gramEnd"/>
      <w:r w:rsidRPr="00442B02">
        <w:rPr>
          <w:lang w:val="fr-FR"/>
        </w:rPr>
        <w:t xml:space="preserve">143, §4 du CSA, vous devez donner des instructions de vote au mandataire </w:t>
      </w:r>
      <w:r w:rsidRPr="00442B02" w:rsidR="00E05896">
        <w:rPr>
          <w:lang w:val="fr-FR"/>
        </w:rPr>
        <w:t xml:space="preserve">proposé </w:t>
      </w:r>
      <w:r w:rsidRPr="00442B02">
        <w:rPr>
          <w:lang w:val="fr-FR"/>
        </w:rPr>
        <w:t xml:space="preserve">pour chacun des points inscrits à l’ordre du jour. Si vous ne donnez pas d’instructions de vote pour tous les points inscrits à l’ordre du jour ou si, pour quelque raison que ce soit, les instructions de vote données ne sont pas claires, le mandataire </w:t>
      </w:r>
      <w:r w:rsidR="00E05896">
        <w:rPr>
          <w:lang w:val="fr-FR"/>
        </w:rPr>
        <w:t xml:space="preserve">proposé </w:t>
      </w:r>
      <w:r w:rsidRPr="00442B02">
        <w:rPr>
          <w:lang w:val="fr-FR"/>
        </w:rPr>
        <w:t xml:space="preserve">s’abstiendra de voter. </w:t>
      </w:r>
    </w:p>
    <w:p w:rsidRPr="00442B02" w:rsidR="00442B02" w:rsidP="00442B02" w:rsidRDefault="00442B02" w14:paraId="0B4D5174" w14:textId="73497CA3">
      <w:pPr>
        <w:widowControl/>
        <w:tabs>
          <w:tab w:val="left" w:pos="737"/>
        </w:tabs>
        <w:spacing w:before="120" w:after="120"/>
        <w:rPr>
          <w:rFonts w:cstheme="minorHAnsi"/>
          <w:lang w:val="fr-FR"/>
        </w:rPr>
      </w:pPr>
      <w:r w:rsidRPr="00442B02">
        <w:rPr>
          <w:lang w:val="fr-FR"/>
        </w:rPr>
        <w:t xml:space="preserve">Le Conseil d’administration rappelle à tous les actionnaires souhaitant se faire représenter par un mandataire qu’ils doivent se conformer aux formalités de participation </w:t>
      </w:r>
      <w:r w:rsidR="00363438">
        <w:rPr>
          <w:lang w:val="fr-FR"/>
        </w:rPr>
        <w:t>à l’Assemblée</w:t>
      </w:r>
      <w:r w:rsidR="00D74C98">
        <w:rPr>
          <w:lang w:val="fr-FR"/>
        </w:rPr>
        <w:t xml:space="preserve"> Annuelle</w:t>
      </w:r>
      <w:r w:rsidRPr="00442B02">
        <w:rPr>
          <w:lang w:val="fr-FR"/>
        </w:rPr>
        <w:t xml:space="preserve"> (veuillez consulter la section </w:t>
      </w:r>
      <w:r w:rsidRPr="00442B02">
        <w:rPr>
          <w:b/>
          <w:bCs/>
          <w:i/>
          <w:iCs/>
          <w:lang w:val="fr-FR"/>
        </w:rPr>
        <w:t>Formalités de participation</w:t>
      </w:r>
      <w:r w:rsidRPr="00442B02">
        <w:rPr>
          <w:lang w:val="fr-FR"/>
        </w:rPr>
        <w:t xml:space="preserve"> ci-dessus).</w:t>
      </w:r>
    </w:p>
    <w:p w:rsidRPr="00442B02" w:rsidR="00442B02" w:rsidP="00442B02" w:rsidRDefault="00442B02" w14:paraId="303A901B" w14:textId="77777777">
      <w:pPr>
        <w:spacing w:before="120" w:after="120"/>
        <w:rPr>
          <w:u w:val="single"/>
          <w:lang w:val="fr-FR"/>
        </w:rPr>
      </w:pPr>
      <w:r w:rsidRPr="00442B02">
        <w:rPr>
          <w:u w:val="single"/>
          <w:lang w:val="fr-FR"/>
        </w:rPr>
        <w:t>Désignation du mandataire</w:t>
      </w:r>
    </w:p>
    <w:p w:rsidRPr="00442B02" w:rsidR="00442B02" w:rsidP="00442B02" w:rsidRDefault="00442B02" w14:paraId="51B721CA" w14:textId="31E43E10">
      <w:pPr>
        <w:spacing w:before="120" w:after="120"/>
        <w:rPr>
          <w:lang w:val="fr-FR"/>
        </w:rPr>
      </w:pPr>
      <w:r w:rsidRPr="00442B02">
        <w:rPr>
          <w:lang w:val="fr-FR"/>
        </w:rPr>
        <w:t xml:space="preserve">Si vous souhaitez désigner un mandataire, veuillez remplir le formulaire de procuration et l’envoyer à la Société au plus tard le </w:t>
      </w:r>
      <w:r w:rsidR="00C617A9">
        <w:rPr>
          <w:b/>
          <w:bCs/>
          <w:lang w:val="fr-FR"/>
        </w:rPr>
        <w:t>24 septembre</w:t>
      </w:r>
      <w:r w:rsidRPr="00442B02" w:rsidR="00C617A9">
        <w:rPr>
          <w:b/>
          <w:bCs/>
          <w:lang w:val="fr-FR"/>
        </w:rPr>
        <w:t xml:space="preserve"> </w:t>
      </w:r>
      <w:r w:rsidRPr="00442B02">
        <w:rPr>
          <w:b/>
          <w:bCs/>
          <w:lang w:val="fr-FR"/>
        </w:rPr>
        <w:t xml:space="preserve">2024 </w:t>
      </w:r>
      <w:r w:rsidRPr="00442B02">
        <w:rPr>
          <w:lang w:val="fr-FR"/>
        </w:rPr>
        <w:t xml:space="preserve">(date de réception par la Société). Les actionnaires doivent utiliser le formulaire de procuration prévu à cet effet. Vous pouvez télécharger ce formulaire sur le site Internet de la Société à l’adresse </w:t>
      </w:r>
      <w:hyperlink w:history="1" r:id="rId15">
        <w:r w:rsidRPr="006E7573" w:rsidR="001A1475">
          <w:rPr>
            <w:color w:val="0000FF"/>
            <w:u w:val="single"/>
            <w:lang w:val="fr-FR"/>
          </w:rPr>
          <w:t>https://hyloris.com/second-general-assembly-2024/</w:t>
        </w:r>
      </w:hyperlink>
      <w:r w:rsidRPr="00442B02">
        <w:rPr>
          <w:i/>
          <w:iCs/>
          <w:lang w:val="fr-FR"/>
        </w:rPr>
        <w:t xml:space="preserve"> </w:t>
      </w:r>
      <w:r w:rsidRPr="00442B02">
        <w:rPr>
          <w:lang w:val="fr-FR"/>
        </w:rPr>
        <w:t xml:space="preserve">ou l’obtenir au siège de la Société, situé Boulevard Patience &amp; </w:t>
      </w:r>
      <w:proofErr w:type="spellStart"/>
      <w:r w:rsidRPr="00442B02">
        <w:rPr>
          <w:lang w:val="fr-FR"/>
        </w:rPr>
        <w:t>Beaujonc</w:t>
      </w:r>
      <w:proofErr w:type="spellEnd"/>
      <w:r w:rsidRPr="00442B02">
        <w:rPr>
          <w:lang w:val="fr-FR"/>
        </w:rPr>
        <w:t xml:space="preserve"> 3/1, 4000 Liège, Belgique. </w:t>
      </w:r>
    </w:p>
    <w:p w:rsidRPr="00442B02" w:rsidR="00442B02" w:rsidP="00442B02" w:rsidRDefault="00442B02" w14:paraId="7998353F" w14:textId="77777777">
      <w:pPr>
        <w:spacing w:before="120" w:after="120"/>
        <w:rPr>
          <w:u w:val="single"/>
          <w:lang w:val="fr-FR"/>
        </w:rPr>
      </w:pPr>
      <w:r w:rsidRPr="00442B02">
        <w:rPr>
          <w:u w:val="single"/>
          <w:lang w:val="fr-FR"/>
        </w:rPr>
        <w:t>Signature</w:t>
      </w:r>
    </w:p>
    <w:p w:rsidRPr="00442B02" w:rsidR="00442B02" w:rsidP="00442B02" w:rsidRDefault="00442B02" w14:paraId="5F3F9D2F" w14:textId="32CE7C75">
      <w:pPr>
        <w:spacing w:before="120" w:after="120"/>
        <w:rPr>
          <w:lang w:val="fr-FR"/>
        </w:rPr>
      </w:pPr>
      <w:r w:rsidRPr="00442B02">
        <w:rPr>
          <w:lang w:val="fr-FR"/>
        </w:rPr>
        <w:t xml:space="preserve">Le formulaire de procuration doit être signé à la main ou par voie électronique. Si vous choisissez la deuxième option, la signature électronique doit satisfaire aux mêmes exigences que celles énoncées ci-dessus à la section </w:t>
      </w:r>
      <w:r w:rsidRPr="00442B02">
        <w:rPr>
          <w:b/>
          <w:bCs/>
          <w:i/>
          <w:iCs/>
          <w:lang w:val="fr-FR"/>
        </w:rPr>
        <w:t xml:space="preserve">Vote par lettre </w:t>
      </w:r>
      <w:r w:rsidRPr="00442B02">
        <w:rPr>
          <w:lang w:val="fr-FR"/>
        </w:rPr>
        <w:t xml:space="preserve">(sous-section </w:t>
      </w:r>
      <w:r w:rsidRPr="00442B02">
        <w:rPr>
          <w:i/>
          <w:iCs/>
          <w:lang w:val="fr-FR"/>
        </w:rPr>
        <w:t>Signature</w:t>
      </w:r>
      <w:r w:rsidRPr="00442B02">
        <w:rPr>
          <w:lang w:val="fr-FR"/>
        </w:rPr>
        <w:t>).</w:t>
      </w:r>
    </w:p>
    <w:p w:rsidRPr="00442B02" w:rsidR="00442B02" w:rsidP="00442B02" w:rsidRDefault="00442B02" w14:paraId="267DF21C" w14:textId="77777777">
      <w:pPr>
        <w:widowControl/>
        <w:tabs>
          <w:tab w:val="left" w:pos="737"/>
        </w:tabs>
        <w:spacing w:before="120" w:after="120"/>
        <w:rPr>
          <w:rFonts w:cstheme="minorHAnsi"/>
          <w:u w:val="single"/>
          <w:lang w:val="fr-FR"/>
        </w:rPr>
      </w:pPr>
      <w:r w:rsidRPr="00442B02">
        <w:rPr>
          <w:u w:val="single"/>
          <w:lang w:val="fr-FR"/>
        </w:rPr>
        <w:t>Envoi</w:t>
      </w:r>
    </w:p>
    <w:p w:rsidRPr="00442B02" w:rsidR="00442B02" w:rsidP="00442B02" w:rsidRDefault="00442B02" w14:paraId="48BDF470" w14:textId="2149BD42">
      <w:pPr>
        <w:widowControl/>
        <w:tabs>
          <w:tab w:val="left" w:pos="737"/>
        </w:tabs>
        <w:spacing w:before="120" w:after="120"/>
        <w:rPr>
          <w:rFonts w:cstheme="minorHAnsi"/>
          <w:lang w:val="fr-FR"/>
        </w:rPr>
      </w:pPr>
      <w:r w:rsidRPr="00442B02">
        <w:rPr>
          <w:lang w:val="fr-FR"/>
        </w:rPr>
        <w:t xml:space="preserve">Le formulaire de procuration </w:t>
      </w:r>
      <w:r w:rsidR="001A1475">
        <w:rPr>
          <w:lang w:val="fr-FR"/>
        </w:rPr>
        <w:t xml:space="preserve">complété, date et </w:t>
      </w:r>
      <w:r w:rsidRPr="00442B02">
        <w:rPr>
          <w:lang w:val="fr-FR"/>
        </w:rPr>
        <w:t xml:space="preserve">signé doit être envoyé à la Société par </w:t>
      </w:r>
      <w:proofErr w:type="gramStart"/>
      <w:r w:rsidRPr="00442B02">
        <w:rPr>
          <w:lang w:val="fr-FR"/>
        </w:rPr>
        <w:t>e-mail</w:t>
      </w:r>
      <w:proofErr w:type="gramEnd"/>
      <w:r w:rsidRPr="00442B02">
        <w:rPr>
          <w:lang w:val="fr-FR"/>
        </w:rPr>
        <w:t xml:space="preserve"> à </w:t>
      </w:r>
      <w:hyperlink w:history="1" r:id="rId16">
        <w:r w:rsidRPr="00442B02">
          <w:rPr>
            <w:color w:val="0000FF"/>
            <w:u w:val="single"/>
            <w:lang w:val="fr-FR"/>
          </w:rPr>
          <w:t>corporate@hyloris.com</w:t>
        </w:r>
      </w:hyperlink>
      <w:r w:rsidRPr="00442B02">
        <w:rPr>
          <w:lang w:val="fr-FR"/>
        </w:rPr>
        <w:t xml:space="preserve"> ou par courrier à l’adresse Hyloris Pharmaceuticals SA, </w:t>
      </w:r>
      <w:r w:rsidRPr="00F774EA">
        <w:rPr>
          <w:lang w:val="fr-FR"/>
        </w:rPr>
        <w:t xml:space="preserve">Boulevard Patience &amp; </w:t>
      </w:r>
      <w:proofErr w:type="spellStart"/>
      <w:r w:rsidRPr="00F774EA">
        <w:rPr>
          <w:lang w:val="fr-FR"/>
        </w:rPr>
        <w:t>Beaujonc</w:t>
      </w:r>
      <w:proofErr w:type="spellEnd"/>
      <w:r w:rsidRPr="00F774EA">
        <w:rPr>
          <w:lang w:val="fr-FR"/>
        </w:rPr>
        <w:t xml:space="preserve"> 3/1, 4000 Liège, Belgique, à</w:t>
      </w:r>
      <w:r w:rsidRPr="00442B02">
        <w:rPr>
          <w:lang w:val="fr-FR"/>
        </w:rPr>
        <w:t xml:space="preserve"> l’attention de </w:t>
      </w:r>
      <w:r w:rsidRPr="00470B09" w:rsidR="00470B09">
        <w:rPr>
          <w:lang w:val="fr-FR"/>
        </w:rPr>
        <w:t>Stefan Yee, Président du Conseil d’</w:t>
      </w:r>
      <w:r w:rsidR="00470B09">
        <w:rPr>
          <w:lang w:val="fr-FR"/>
        </w:rPr>
        <w:t>a</w:t>
      </w:r>
      <w:r w:rsidRPr="00470B09" w:rsidR="00470B09">
        <w:rPr>
          <w:lang w:val="fr-FR"/>
        </w:rPr>
        <w:t>dministration de la Société</w:t>
      </w:r>
      <w:r w:rsidRPr="00442B02">
        <w:rPr>
          <w:lang w:val="fr-FR"/>
        </w:rPr>
        <w:t xml:space="preserve">. L’envoi par </w:t>
      </w:r>
      <w:proofErr w:type="gramStart"/>
      <w:r w:rsidRPr="00442B02">
        <w:rPr>
          <w:lang w:val="fr-FR"/>
        </w:rPr>
        <w:t>e-mail</w:t>
      </w:r>
      <w:proofErr w:type="gramEnd"/>
      <w:r w:rsidRPr="00442B02">
        <w:rPr>
          <w:lang w:val="fr-FR"/>
        </w:rPr>
        <w:t xml:space="preserve"> est recommandé. Pour les titulaires d’actions dématérialisées, merci d’envoyer ce formulaire de procuration accompagné de l’attestation obtenue auprès d’un teneur de compte agréé ou </w:t>
      </w:r>
      <w:r w:rsidRPr="00061A71" w:rsidR="00C5503F">
        <w:rPr>
          <w:rFonts w:eastAsiaTheme="majorEastAsia" w:cstheme="minorHAnsi"/>
          <w:iCs/>
          <w:color w:val="000000" w:themeColor="text1"/>
          <w:lang w:val="fr-FR"/>
        </w:rPr>
        <w:t>d’un dépositaire central de titres</w:t>
      </w:r>
      <w:r w:rsidRPr="00442B02">
        <w:rPr>
          <w:lang w:val="fr-FR"/>
        </w:rPr>
        <w:t>.</w:t>
      </w:r>
    </w:p>
    <w:p w:rsidRPr="00442B02" w:rsidR="00442B02" w:rsidP="00442B02" w:rsidRDefault="00442B02" w14:paraId="3A57457A" w14:textId="77777777">
      <w:pPr>
        <w:jc w:val="center"/>
        <w:rPr>
          <w:rFonts w:cstheme="minorHAnsi"/>
          <w:b/>
          <w:lang w:val="fr-FR"/>
        </w:rPr>
      </w:pPr>
      <w:r w:rsidRPr="00442B02">
        <w:rPr>
          <w:rFonts w:cstheme="minorHAnsi"/>
          <w:b/>
          <w:lang w:val="fr-FR"/>
        </w:rPr>
        <w:t>PARTICIPATION PHYSIQUE</w:t>
      </w:r>
    </w:p>
    <w:p w:rsidRPr="00442B02" w:rsidR="00442B02" w:rsidP="00442B02" w:rsidRDefault="00442B02" w14:paraId="41113C87" w14:textId="562A6DC4">
      <w:pPr>
        <w:widowControl/>
        <w:tabs>
          <w:tab w:val="left" w:pos="737"/>
        </w:tabs>
        <w:spacing w:before="120" w:after="120"/>
        <w:rPr>
          <w:rFonts w:cstheme="minorHAnsi"/>
          <w:lang w:val="fr-FR"/>
        </w:rPr>
      </w:pPr>
      <w:r w:rsidRPr="00442B02">
        <w:rPr>
          <w:rFonts w:cstheme="minorHAnsi"/>
          <w:lang w:val="fr-FR"/>
        </w:rPr>
        <w:t xml:space="preserve">Les actionnaires qui souhaitent participer physiquement, peuvent se présenter le </w:t>
      </w:r>
      <w:r w:rsidR="00C617A9">
        <w:rPr>
          <w:rFonts w:cstheme="minorHAnsi"/>
          <w:b/>
          <w:bCs/>
          <w:lang w:val="fr-FR"/>
        </w:rPr>
        <w:t>30 septembre</w:t>
      </w:r>
      <w:r w:rsidRPr="00442B02" w:rsidR="00C617A9">
        <w:rPr>
          <w:rFonts w:cstheme="minorHAnsi"/>
          <w:b/>
          <w:bCs/>
          <w:lang w:val="fr-FR"/>
        </w:rPr>
        <w:t xml:space="preserve"> </w:t>
      </w:r>
      <w:r w:rsidRPr="00442B02">
        <w:rPr>
          <w:rFonts w:cstheme="minorHAnsi"/>
          <w:b/>
          <w:bCs/>
          <w:lang w:val="fr-FR"/>
        </w:rPr>
        <w:t xml:space="preserve">2024 à </w:t>
      </w:r>
      <w:r w:rsidR="00C617A9">
        <w:rPr>
          <w:rFonts w:cstheme="minorHAnsi"/>
          <w:b/>
          <w:bCs/>
          <w:lang w:val="fr-FR"/>
        </w:rPr>
        <w:t>9</w:t>
      </w:r>
      <w:r w:rsidRPr="00442B02">
        <w:rPr>
          <w:rFonts w:cstheme="minorHAnsi"/>
          <w:b/>
          <w:bCs/>
          <w:lang w:val="fr-FR"/>
        </w:rPr>
        <w:t xml:space="preserve">h30 (heure </w:t>
      </w:r>
      <w:r w:rsidR="00E05896">
        <w:rPr>
          <w:rFonts w:cstheme="minorHAnsi"/>
          <w:b/>
          <w:bCs/>
          <w:lang w:val="fr-FR"/>
        </w:rPr>
        <w:t>belge</w:t>
      </w:r>
      <w:r w:rsidRPr="00442B02">
        <w:rPr>
          <w:rFonts w:cstheme="minorHAnsi"/>
          <w:b/>
          <w:bCs/>
          <w:lang w:val="fr-FR"/>
        </w:rPr>
        <w:t>)</w:t>
      </w:r>
      <w:r w:rsidRPr="00442B02">
        <w:rPr>
          <w:rFonts w:cstheme="minorHAnsi"/>
          <w:lang w:val="fr-FR"/>
        </w:rPr>
        <w:t xml:space="preserve"> au </w:t>
      </w:r>
      <w:r w:rsidRPr="00442B02">
        <w:rPr>
          <w:rFonts w:cstheme="minorHAnsi"/>
          <w:b/>
          <w:bCs/>
          <w:lang w:val="fr-FR"/>
        </w:rPr>
        <w:t xml:space="preserve">Boulevard Patience &amp; </w:t>
      </w:r>
      <w:proofErr w:type="spellStart"/>
      <w:r w:rsidRPr="00442B02">
        <w:rPr>
          <w:rFonts w:cstheme="minorHAnsi"/>
          <w:b/>
          <w:bCs/>
          <w:lang w:val="fr-FR"/>
        </w:rPr>
        <w:t>Beaujonc</w:t>
      </w:r>
      <w:proofErr w:type="spellEnd"/>
      <w:r w:rsidRPr="00442B02">
        <w:rPr>
          <w:rFonts w:cstheme="minorHAnsi"/>
          <w:b/>
          <w:bCs/>
          <w:lang w:val="fr-FR"/>
        </w:rPr>
        <w:t xml:space="preserve"> 3/1, 4000 Liège, Belgique</w:t>
      </w:r>
      <w:r w:rsidRPr="00442B02">
        <w:rPr>
          <w:rFonts w:cstheme="minorHAnsi"/>
          <w:lang w:val="fr-FR"/>
        </w:rPr>
        <w:t xml:space="preserve">. La Société demande aux participants de bien vouloir </w:t>
      </w:r>
      <w:r w:rsidR="00C5503F">
        <w:rPr>
          <w:rFonts w:cstheme="minorHAnsi"/>
          <w:lang w:val="fr-FR"/>
        </w:rPr>
        <w:t>se présenter</w:t>
      </w:r>
      <w:r w:rsidRPr="00442B02" w:rsidR="00C5503F">
        <w:rPr>
          <w:rFonts w:cstheme="minorHAnsi"/>
          <w:lang w:val="fr-FR"/>
        </w:rPr>
        <w:t xml:space="preserve"> </w:t>
      </w:r>
      <w:r w:rsidRPr="00442B02">
        <w:rPr>
          <w:rFonts w:cstheme="minorHAnsi"/>
          <w:lang w:val="fr-FR"/>
        </w:rPr>
        <w:t xml:space="preserve">à partir de </w:t>
      </w:r>
      <w:r w:rsidR="00C617A9">
        <w:rPr>
          <w:rFonts w:cstheme="minorHAnsi"/>
          <w:lang w:val="fr-FR"/>
        </w:rPr>
        <w:t>9</w:t>
      </w:r>
      <w:r w:rsidRPr="00442B02">
        <w:rPr>
          <w:rFonts w:cstheme="minorHAnsi"/>
          <w:lang w:val="fr-FR"/>
        </w:rPr>
        <w:t xml:space="preserve">h30 et au plus tard à </w:t>
      </w:r>
      <w:r w:rsidR="00C617A9">
        <w:rPr>
          <w:rFonts w:cstheme="minorHAnsi"/>
          <w:lang w:val="fr-FR"/>
        </w:rPr>
        <w:t>9h</w:t>
      </w:r>
      <w:r w:rsidRPr="00442B02">
        <w:rPr>
          <w:rFonts w:cstheme="minorHAnsi"/>
          <w:lang w:val="fr-FR"/>
        </w:rPr>
        <w:t xml:space="preserve">50 afin de permettre l'établissement de </w:t>
      </w:r>
      <w:r w:rsidR="00E05896">
        <w:rPr>
          <w:rFonts w:cstheme="minorHAnsi"/>
          <w:lang w:val="fr-FR"/>
        </w:rPr>
        <w:t xml:space="preserve">la </w:t>
      </w:r>
      <w:r w:rsidRPr="00442B02">
        <w:rPr>
          <w:rFonts w:cstheme="minorHAnsi"/>
          <w:lang w:val="fr-FR"/>
        </w:rPr>
        <w:t>liste de présence.</w:t>
      </w:r>
    </w:p>
    <w:p w:rsidRPr="00442B02" w:rsidR="00442B02" w:rsidP="00442B02" w:rsidRDefault="00442B02" w14:paraId="4D4BCD66" w14:textId="4715998D">
      <w:pPr>
        <w:widowControl/>
        <w:tabs>
          <w:tab w:val="left" w:pos="737"/>
        </w:tabs>
        <w:spacing w:before="120" w:after="120"/>
        <w:rPr>
          <w:rFonts w:cstheme="minorHAnsi"/>
          <w:lang w:val="fr-FR"/>
        </w:rPr>
      </w:pPr>
      <w:r w:rsidRPr="00442B02">
        <w:rPr>
          <w:rFonts w:cstheme="minorHAnsi"/>
          <w:lang w:val="fr-FR"/>
        </w:rPr>
        <w:t xml:space="preserve">Toute personne physique participant </w:t>
      </w:r>
      <w:r w:rsidR="00363438">
        <w:rPr>
          <w:rFonts w:cstheme="minorHAnsi"/>
          <w:lang w:val="fr-FR"/>
        </w:rPr>
        <w:t>à l’Assemblée</w:t>
      </w:r>
      <w:r w:rsidR="00C5503F">
        <w:rPr>
          <w:rFonts w:cstheme="minorHAnsi"/>
          <w:lang w:val="fr-FR"/>
        </w:rPr>
        <w:t xml:space="preserve"> Annuelle</w:t>
      </w:r>
      <w:r w:rsidRPr="00442B02">
        <w:rPr>
          <w:rFonts w:cstheme="minorHAnsi"/>
          <w:lang w:val="fr-FR"/>
        </w:rPr>
        <w:t xml:space="preserve"> en tant qu'actionnaire, mandataire ou représentant d'une personne morale doit justifier son identité. Les représentants des personnes morales doivent également justifier de leur qualité de représentant légal ou de mandataire spécial.</w:t>
      </w:r>
    </w:p>
    <w:p w:rsidRPr="00442B02" w:rsidR="00442B02" w:rsidP="00442B02" w:rsidRDefault="00442B02" w14:paraId="7013B165" w14:textId="77777777">
      <w:pPr>
        <w:jc w:val="center"/>
        <w:rPr>
          <w:rFonts w:cstheme="minorHAnsi"/>
          <w:b/>
          <w:lang w:val="fr-FR"/>
        </w:rPr>
      </w:pPr>
      <w:r w:rsidRPr="00442B02">
        <w:rPr>
          <w:rFonts w:cstheme="minorHAnsi"/>
          <w:b/>
          <w:lang w:val="fr-FR"/>
        </w:rPr>
        <w:t>ORDRE DU JOUR RÉVISÉ</w:t>
      </w:r>
    </w:p>
    <w:p w:rsidRPr="00442B02" w:rsidR="00442B02" w:rsidP="00442B02" w:rsidRDefault="00442B02" w14:paraId="3E896CBF" w14:textId="65AE7D05">
      <w:pPr>
        <w:tabs>
          <w:tab w:val="left" w:pos="737"/>
        </w:tabs>
        <w:spacing w:before="120" w:after="120"/>
        <w:rPr>
          <w:lang w:val="fr-FR"/>
        </w:rPr>
      </w:pPr>
      <w:r w:rsidRPr="00442B02">
        <w:rPr>
          <w:lang w:val="fr-FR"/>
        </w:rPr>
        <w:t xml:space="preserve">L’article </w:t>
      </w:r>
      <w:proofErr w:type="gramStart"/>
      <w:r w:rsidRPr="00442B02">
        <w:rPr>
          <w:lang w:val="fr-FR"/>
        </w:rPr>
        <w:t>7:</w:t>
      </w:r>
      <w:proofErr w:type="gramEnd"/>
      <w:r w:rsidRPr="00442B02">
        <w:rPr>
          <w:lang w:val="fr-FR"/>
        </w:rPr>
        <w:t>130, §1</w:t>
      </w:r>
      <w:r w:rsidRPr="00442B02">
        <w:rPr>
          <w:vertAlign w:val="superscript"/>
          <w:lang w:val="fr-FR"/>
        </w:rPr>
        <w:t>er</w:t>
      </w:r>
      <w:r w:rsidRPr="00442B02">
        <w:rPr>
          <w:lang w:val="fr-FR"/>
        </w:rPr>
        <w:t xml:space="preserve"> du CSA permet aux actionnaires qui détiennent au moins trois pour cent (3 %) du capital de la Société (seuls ou ensemble avec d’autres actionnaires) d’inscrire d’autres points à l’ordre du jour </w:t>
      </w:r>
      <w:r w:rsidR="00363438">
        <w:rPr>
          <w:lang w:val="fr-FR"/>
        </w:rPr>
        <w:t>de l’Assemblée</w:t>
      </w:r>
      <w:r w:rsidR="001E2F97">
        <w:rPr>
          <w:lang w:val="fr-FR"/>
        </w:rPr>
        <w:t xml:space="preserve"> Annuelle</w:t>
      </w:r>
      <w:r w:rsidRPr="00442B02">
        <w:rPr>
          <w:lang w:val="fr-FR"/>
        </w:rPr>
        <w:t xml:space="preserve"> et de déposer des propositions de résolution concernant des points inscrits ou à inscrire à l’ordre du jour. </w:t>
      </w:r>
    </w:p>
    <w:p w:rsidRPr="00442B02" w:rsidR="00442B02" w:rsidP="00442B02" w:rsidRDefault="00442B02" w14:paraId="391DBB5F" w14:textId="6C03B7FE">
      <w:pPr>
        <w:tabs>
          <w:tab w:val="left" w:pos="737"/>
        </w:tabs>
        <w:spacing w:before="120" w:after="120"/>
        <w:rPr>
          <w:lang w:val="fr-FR"/>
        </w:rPr>
      </w:pPr>
      <w:r w:rsidRPr="00442B02">
        <w:rPr>
          <w:lang w:val="fr-FR"/>
        </w:rPr>
        <w:t xml:space="preserve">Le Conseil d’administration rappelle à tous les actionnaires souhaitant modifier les points inscrits à l’ordre du jour et les propositions de résolution qu’ils doivent se conformer aux formalités de participation </w:t>
      </w:r>
      <w:r w:rsidR="00363438">
        <w:rPr>
          <w:lang w:val="fr-FR"/>
        </w:rPr>
        <w:t>à l’Assemblée</w:t>
      </w:r>
      <w:r w:rsidR="001E2F97">
        <w:rPr>
          <w:lang w:val="fr-FR"/>
        </w:rPr>
        <w:t xml:space="preserve"> Annuelle</w:t>
      </w:r>
      <w:r w:rsidRPr="00442B02">
        <w:rPr>
          <w:lang w:val="fr-FR"/>
        </w:rPr>
        <w:t xml:space="preserve"> (voir la section </w:t>
      </w:r>
      <w:r w:rsidRPr="00442B02">
        <w:rPr>
          <w:b/>
          <w:bCs/>
          <w:i/>
          <w:iCs/>
          <w:lang w:val="fr-FR"/>
        </w:rPr>
        <w:t>Formalités de participation</w:t>
      </w:r>
      <w:r w:rsidRPr="00442B02">
        <w:rPr>
          <w:lang w:val="fr-FR"/>
        </w:rPr>
        <w:t xml:space="preserve"> ci-dessus).</w:t>
      </w:r>
    </w:p>
    <w:p w:rsidRPr="00442B02" w:rsidR="00442B02" w:rsidP="00442B02" w:rsidRDefault="00442B02" w14:paraId="44A9F923" w14:textId="77777777">
      <w:pPr>
        <w:widowControl/>
        <w:tabs>
          <w:tab w:val="left" w:pos="737"/>
        </w:tabs>
        <w:spacing w:before="120" w:after="120"/>
        <w:rPr>
          <w:lang w:val="fr-FR"/>
        </w:rPr>
      </w:pPr>
      <w:r w:rsidRPr="00442B02">
        <w:rPr>
          <w:u w:val="single"/>
          <w:lang w:val="fr-FR"/>
        </w:rPr>
        <w:t>Comment réviser les points inscrits à l’ordre du jour et/ou proposer de nouvelles résolutions</w:t>
      </w:r>
    </w:p>
    <w:p w:rsidRPr="00442B02" w:rsidR="00442B02" w:rsidP="00442B02" w:rsidRDefault="00442B02" w14:paraId="47C79472" w14:textId="77777777">
      <w:pPr>
        <w:tabs>
          <w:tab w:val="left" w:pos="737"/>
        </w:tabs>
        <w:spacing w:before="120" w:after="120"/>
        <w:rPr>
          <w:lang w:val="fr-FR"/>
        </w:rPr>
      </w:pPr>
      <w:r w:rsidRPr="00442B02">
        <w:rPr>
          <w:lang w:val="fr-FR"/>
        </w:rPr>
        <w:t xml:space="preserve">Conformément à l’article </w:t>
      </w:r>
      <w:proofErr w:type="gramStart"/>
      <w:r w:rsidRPr="00442B02">
        <w:rPr>
          <w:lang w:val="fr-FR"/>
        </w:rPr>
        <w:t>7:</w:t>
      </w:r>
      <w:proofErr w:type="gramEnd"/>
      <w:r w:rsidRPr="00442B02">
        <w:rPr>
          <w:lang w:val="fr-FR"/>
        </w:rPr>
        <w:t>130, §1</w:t>
      </w:r>
      <w:r w:rsidRPr="00442B02">
        <w:rPr>
          <w:vertAlign w:val="superscript"/>
          <w:lang w:val="fr-FR"/>
        </w:rPr>
        <w:t>er</w:t>
      </w:r>
      <w:r w:rsidRPr="00442B02">
        <w:rPr>
          <w:lang w:val="fr-FR"/>
        </w:rPr>
        <w:t xml:space="preserve"> du CSA, les actionnaires doivent présenter à la Société la preuve qu’ils détiennent au moins trois pour cent (3 %) du capital de la Société à la date de la demande de révision des points inscrits à l’ordre du jour ou de proposition de nouvelles résolutions. Par ailleurs, une demande d’inscription de points à l’ordre du jour et/ou de dépôt de propositions de résolution doit être soumise par écrit. La demande doit contenir la description du point à l’ordre du jour concerné. Pour ajouter une proposition de résolution, la demande doit contenir la description du projet de résolution. </w:t>
      </w:r>
    </w:p>
    <w:p w:rsidRPr="00442B02" w:rsidR="00442B02" w:rsidP="00442B02" w:rsidRDefault="00442B02" w14:paraId="4E96C65C" w14:textId="77777777">
      <w:pPr>
        <w:widowControl/>
        <w:tabs>
          <w:tab w:val="left" w:pos="737"/>
        </w:tabs>
        <w:spacing w:before="120" w:after="120"/>
        <w:rPr>
          <w:rFonts w:cstheme="minorHAnsi"/>
          <w:u w:val="single"/>
          <w:lang w:val="fr-FR"/>
        </w:rPr>
      </w:pPr>
      <w:r w:rsidRPr="00442B02">
        <w:rPr>
          <w:u w:val="single"/>
          <w:lang w:val="fr-FR"/>
        </w:rPr>
        <w:t>Envoi</w:t>
      </w:r>
    </w:p>
    <w:p w:rsidRPr="00442B02" w:rsidR="00442B02" w:rsidP="00442B02" w:rsidRDefault="00442B02" w14:paraId="09449550" w14:textId="363DEEB4">
      <w:pPr>
        <w:tabs>
          <w:tab w:val="left" w:pos="737"/>
        </w:tabs>
        <w:spacing w:before="120" w:after="120"/>
        <w:rPr>
          <w:lang w:val="fr-FR"/>
        </w:rPr>
      </w:pPr>
      <w:r w:rsidRPr="00442B02">
        <w:rPr>
          <w:lang w:val="fr-FR"/>
        </w:rPr>
        <w:t xml:space="preserve">Cette demande doit être adressée à la Société au plus tard le </w:t>
      </w:r>
      <w:r w:rsidR="00C617A9">
        <w:rPr>
          <w:b/>
          <w:bCs/>
          <w:lang w:val="fr-FR"/>
        </w:rPr>
        <w:t>8 septembre</w:t>
      </w:r>
      <w:r w:rsidRPr="00442B02" w:rsidR="00C617A9">
        <w:rPr>
          <w:b/>
          <w:bCs/>
          <w:lang w:val="fr-FR"/>
        </w:rPr>
        <w:t xml:space="preserve"> </w:t>
      </w:r>
      <w:r w:rsidRPr="00442B02">
        <w:rPr>
          <w:b/>
          <w:bCs/>
          <w:lang w:val="fr-FR"/>
        </w:rPr>
        <w:t>2024</w:t>
      </w:r>
      <w:r w:rsidRPr="00442B02">
        <w:rPr>
          <w:lang w:val="fr-FR"/>
        </w:rPr>
        <w:t xml:space="preserve"> (date de réception par la Société) par </w:t>
      </w:r>
      <w:proofErr w:type="gramStart"/>
      <w:r w:rsidRPr="00442B02">
        <w:rPr>
          <w:lang w:val="fr-FR"/>
        </w:rPr>
        <w:t>e-mail</w:t>
      </w:r>
      <w:proofErr w:type="gramEnd"/>
      <w:r w:rsidRPr="00442B02">
        <w:rPr>
          <w:lang w:val="fr-FR"/>
        </w:rPr>
        <w:t xml:space="preserve"> à </w:t>
      </w:r>
      <w:hyperlink w:history="1" r:id="rId17">
        <w:r w:rsidRPr="00442B02">
          <w:rPr>
            <w:color w:val="0000FF"/>
            <w:u w:val="single"/>
            <w:lang w:val="fr-FR"/>
          </w:rPr>
          <w:t>corporate@hyloris.com</w:t>
        </w:r>
      </w:hyperlink>
      <w:r w:rsidRPr="00442B02">
        <w:rPr>
          <w:lang w:val="fr-FR"/>
        </w:rPr>
        <w:t xml:space="preserve"> ou par courrier à l’adresse Hyloris Pharmaceuticals SA, Boulevard Patience &amp; </w:t>
      </w:r>
      <w:proofErr w:type="spellStart"/>
      <w:r w:rsidRPr="00442B02">
        <w:rPr>
          <w:lang w:val="fr-FR"/>
        </w:rPr>
        <w:t>Beaujonc</w:t>
      </w:r>
      <w:proofErr w:type="spellEnd"/>
      <w:r w:rsidRPr="00442B02">
        <w:rPr>
          <w:lang w:val="fr-FR"/>
        </w:rPr>
        <w:t xml:space="preserve"> 3/1, 4000 Liège, Belgique, à l’attention </w:t>
      </w:r>
      <w:r w:rsidRPr="00F774EA">
        <w:rPr>
          <w:lang w:val="fr-FR"/>
        </w:rPr>
        <w:t xml:space="preserve">de </w:t>
      </w:r>
      <w:r w:rsidRPr="00F774EA" w:rsidR="00470B09">
        <w:rPr>
          <w:lang w:val="fr-FR"/>
        </w:rPr>
        <w:t>Stefan Yee, Président du Conseil d’administration de la Société</w:t>
      </w:r>
      <w:r w:rsidRPr="00F774EA">
        <w:rPr>
          <w:lang w:val="fr-FR"/>
        </w:rPr>
        <w:t xml:space="preserve">. L’envoi par </w:t>
      </w:r>
      <w:proofErr w:type="gramStart"/>
      <w:r w:rsidRPr="00F774EA">
        <w:rPr>
          <w:lang w:val="fr-FR"/>
        </w:rPr>
        <w:t>e-mail</w:t>
      </w:r>
      <w:proofErr w:type="gramEnd"/>
      <w:r w:rsidRPr="00F774EA">
        <w:rPr>
          <w:lang w:val="fr-FR"/>
        </w:rPr>
        <w:t xml:space="preserve"> est recommandé.</w:t>
      </w:r>
    </w:p>
    <w:p w:rsidRPr="00442B02" w:rsidR="00442B02" w:rsidP="00442B02" w:rsidRDefault="00442B02" w14:paraId="2720C208" w14:textId="77777777">
      <w:pPr>
        <w:tabs>
          <w:tab w:val="left" w:pos="737"/>
        </w:tabs>
        <w:spacing w:before="120" w:after="120"/>
        <w:rPr>
          <w:u w:val="single"/>
          <w:lang w:val="fr-FR"/>
        </w:rPr>
      </w:pPr>
      <w:r w:rsidRPr="00442B02">
        <w:rPr>
          <w:u w:val="single"/>
          <w:lang w:val="fr-FR"/>
        </w:rPr>
        <w:t>Confirmation de réception</w:t>
      </w:r>
    </w:p>
    <w:p w:rsidRPr="00442B02" w:rsidR="00442B02" w:rsidP="00442B02" w:rsidRDefault="00442B02" w14:paraId="2EC06794" w14:textId="12957B8B">
      <w:pPr>
        <w:tabs>
          <w:tab w:val="left" w:pos="737"/>
        </w:tabs>
        <w:spacing w:before="120" w:after="120"/>
        <w:rPr>
          <w:lang w:val="fr-FR"/>
        </w:rPr>
      </w:pPr>
      <w:r w:rsidRPr="00442B02">
        <w:rPr>
          <w:lang w:val="fr-FR"/>
        </w:rPr>
        <w:t xml:space="preserve">La Société confirmera dans les 48 heures la réception de toute demande d’ajout de points à l’ordre du jour ou de propositions de résolution. La Société informera l’actionnaire par écrit si sa demande remplit ou non les conditions énoncées ci-dessus. </w:t>
      </w:r>
      <w:r w:rsidR="005124FD">
        <w:rPr>
          <w:lang w:val="fr-FR"/>
        </w:rPr>
        <w:t>Pour ce faire, l</w:t>
      </w:r>
      <w:r w:rsidRPr="00442B02">
        <w:rPr>
          <w:lang w:val="fr-FR"/>
        </w:rPr>
        <w:t xml:space="preserve">es actionnaires sont invités à </w:t>
      </w:r>
      <w:r w:rsidR="005124FD">
        <w:rPr>
          <w:lang w:val="fr-FR"/>
        </w:rPr>
        <w:t>indiquer</w:t>
      </w:r>
      <w:r w:rsidRPr="00442B02" w:rsidR="005124FD">
        <w:rPr>
          <w:lang w:val="fr-FR"/>
        </w:rPr>
        <w:t xml:space="preserve"> </w:t>
      </w:r>
      <w:r w:rsidRPr="00442B02">
        <w:rPr>
          <w:lang w:val="fr-FR"/>
        </w:rPr>
        <w:t>l’adresse postale ou électronique à laquelle la Société enverra la confirmation de réception de la demande.</w:t>
      </w:r>
    </w:p>
    <w:p w:rsidRPr="00442B02" w:rsidR="00442B02" w:rsidP="00442B02" w:rsidRDefault="00442B02" w14:paraId="265254DC" w14:textId="77777777">
      <w:pPr>
        <w:widowControl/>
        <w:tabs>
          <w:tab w:val="left" w:pos="737"/>
        </w:tabs>
        <w:spacing w:before="120" w:after="120"/>
        <w:rPr>
          <w:rFonts w:cstheme="minorHAnsi"/>
          <w:u w:val="single"/>
          <w:lang w:val="fr-FR"/>
        </w:rPr>
      </w:pPr>
      <w:r w:rsidRPr="00442B02">
        <w:rPr>
          <w:u w:val="single"/>
          <w:lang w:val="fr-FR"/>
        </w:rPr>
        <w:t>Implications d’un ordre du jour révisé</w:t>
      </w:r>
    </w:p>
    <w:p w:rsidRPr="00442B02" w:rsidR="00442B02" w:rsidP="00442B02" w:rsidRDefault="00442B02" w14:paraId="3F8E4953" w14:textId="4304504E">
      <w:pPr>
        <w:tabs>
          <w:tab w:val="left" w:pos="737"/>
        </w:tabs>
        <w:spacing w:before="120" w:after="120"/>
        <w:rPr>
          <w:lang w:val="fr-FR"/>
        </w:rPr>
      </w:pPr>
      <w:r w:rsidRPr="00442B02">
        <w:rPr>
          <w:lang w:val="fr-FR"/>
        </w:rPr>
        <w:t>En cas de modifications de l’ordre du jour et/ou de propositions de résolution, telles que décrites ci</w:t>
      </w:r>
      <w:r w:rsidRPr="00442B02">
        <w:rPr>
          <w:lang w:val="fr-FR"/>
        </w:rPr>
        <w:noBreakHyphen/>
        <w:t xml:space="preserve">dessus, la Société publiera, au plus tard le </w:t>
      </w:r>
      <w:r w:rsidR="00C617A9">
        <w:rPr>
          <w:b/>
          <w:bCs/>
          <w:lang w:val="fr-FR"/>
        </w:rPr>
        <w:t>1</w:t>
      </w:r>
      <w:r w:rsidR="00F774EA">
        <w:rPr>
          <w:b/>
          <w:bCs/>
          <w:lang w:val="fr-FR"/>
        </w:rPr>
        <w:t>5</w:t>
      </w:r>
      <w:r w:rsidR="00C617A9">
        <w:rPr>
          <w:b/>
          <w:bCs/>
          <w:lang w:val="fr-FR"/>
        </w:rPr>
        <w:t xml:space="preserve"> septembre</w:t>
      </w:r>
      <w:r w:rsidRPr="00442B02" w:rsidR="00C617A9">
        <w:rPr>
          <w:b/>
          <w:bCs/>
          <w:lang w:val="fr-FR"/>
        </w:rPr>
        <w:t xml:space="preserve"> </w:t>
      </w:r>
      <w:r w:rsidRPr="00442B02">
        <w:rPr>
          <w:b/>
          <w:bCs/>
          <w:lang w:val="fr-FR"/>
        </w:rPr>
        <w:t>2024</w:t>
      </w:r>
      <w:r w:rsidRPr="00442B02">
        <w:rPr>
          <w:lang w:val="fr-FR"/>
        </w:rPr>
        <w:t xml:space="preserve">, un ordre du jour révisé comportant les nouveaux points inscrits à l’ordre du jour et/ou les propositions de résolution supplémentaires. </w:t>
      </w:r>
    </w:p>
    <w:p w:rsidRPr="00442B02" w:rsidR="00442B02" w:rsidP="00442B02" w:rsidRDefault="00442B02" w14:paraId="509FC0FB" w14:textId="129AB7AF">
      <w:pPr>
        <w:tabs>
          <w:tab w:val="left" w:pos="737"/>
        </w:tabs>
        <w:spacing w:before="120" w:after="120"/>
        <w:rPr>
          <w:lang w:val="fr-FR"/>
        </w:rPr>
      </w:pPr>
      <w:r w:rsidRPr="00442B02">
        <w:rPr>
          <w:lang w:val="fr-FR"/>
        </w:rPr>
        <w:t xml:space="preserve">Parallèlement à la publication d’un ordre du jour révisé, la Société mettra à disposition sur son site Internet un formulaire de procuration et un formulaire de vote par lettre modifiés, à l’adresse </w:t>
      </w:r>
      <w:hyperlink w:history="1" r:id="rId18">
        <w:r w:rsidRPr="006E7573" w:rsidR="005124FD">
          <w:rPr>
            <w:color w:val="0000FF"/>
            <w:u w:val="single"/>
            <w:lang w:val="fr-FR"/>
          </w:rPr>
          <w:t>https://hyloris.com/second-general-assembly-2024/</w:t>
        </w:r>
      </w:hyperlink>
      <w:r w:rsidRPr="00442B02">
        <w:rPr>
          <w:lang w:val="fr-FR"/>
        </w:rPr>
        <w:t xml:space="preserve">. </w:t>
      </w:r>
      <w:r w:rsidR="009639E0">
        <w:rPr>
          <w:lang w:val="fr-FR"/>
        </w:rPr>
        <w:t>L</w:t>
      </w:r>
      <w:r w:rsidRPr="00442B02">
        <w:rPr>
          <w:lang w:val="fr-FR"/>
        </w:rPr>
        <w:t>es procurations et votes par lettre parvenus à la Société avant la publication d’un ordre du jour révisé</w:t>
      </w:r>
      <w:r w:rsidR="009639E0">
        <w:rPr>
          <w:lang w:val="fr-FR"/>
        </w:rPr>
        <w:t xml:space="preserve"> </w:t>
      </w:r>
      <w:r w:rsidRPr="00442B02">
        <w:rPr>
          <w:lang w:val="fr-FR"/>
        </w:rPr>
        <w:t xml:space="preserve">restent valables pour les points inscrits à l’ordre du jour auxquels ils faisaient référence. Toutefois, pour tout nouveau point inscrit à l’ordre du jour ou toute nouvelle proposition de résolution, </w:t>
      </w:r>
      <w:r w:rsidR="005124FD">
        <w:t>l</w:t>
      </w:r>
      <w:r w:rsidRPr="005124FD" w:rsidR="005124FD">
        <w:t>a procuration doit indiquer si le mandataire est autorisé à voter sur les nouveaux sujets à traiter inscrits à l'ordre du jour ou s'il doit s'abstenir.</w:t>
      </w:r>
      <w:r w:rsidR="005124FD">
        <w:t xml:space="preserve"> Dans le cas contraire, </w:t>
      </w:r>
      <w:r w:rsidRPr="00442B02">
        <w:rPr>
          <w:lang w:val="fr-FR"/>
        </w:rPr>
        <w:t>le mandataire s’abstiendr</w:t>
      </w:r>
      <w:r w:rsidR="009639E0">
        <w:rPr>
          <w:lang w:val="fr-FR"/>
        </w:rPr>
        <w:t>a</w:t>
      </w:r>
      <w:r w:rsidRPr="00442B02">
        <w:rPr>
          <w:lang w:val="fr-FR"/>
        </w:rPr>
        <w:t xml:space="preserve"> de voter. Par conséquent, les actionnaires ont la possibilité de soumettre une nouvelle procuration ou un nouveau vote par lettre (conformément à la section correspondante) en utilisant les formulaires modifiés.  </w:t>
      </w:r>
    </w:p>
    <w:p w:rsidRPr="00442B02" w:rsidR="00442B02" w:rsidP="00442B02" w:rsidRDefault="00442B02" w14:paraId="1BBB3022" w14:textId="77777777">
      <w:pPr>
        <w:jc w:val="center"/>
        <w:rPr>
          <w:rFonts w:cstheme="minorHAnsi"/>
          <w:b/>
          <w:lang w:val="fr-FR"/>
        </w:rPr>
      </w:pPr>
      <w:r w:rsidRPr="00442B02">
        <w:rPr>
          <w:rFonts w:cstheme="minorHAnsi"/>
          <w:b/>
          <w:lang w:val="fr-FR"/>
        </w:rPr>
        <w:t>DROIT DE POSER DES QUESTIONS</w:t>
      </w:r>
    </w:p>
    <w:p w:rsidRPr="00442B02" w:rsidR="00442B02" w:rsidP="00442B02" w:rsidRDefault="00442B02" w14:paraId="77323EBF" w14:textId="6394E41A">
      <w:pPr>
        <w:widowControl/>
        <w:tabs>
          <w:tab w:val="left" w:pos="737"/>
        </w:tabs>
        <w:spacing w:before="120" w:after="120"/>
        <w:rPr>
          <w:lang w:val="fr-FR"/>
        </w:rPr>
      </w:pPr>
      <w:r w:rsidRPr="00442B02">
        <w:rPr>
          <w:lang w:val="fr-FR"/>
        </w:rPr>
        <w:t xml:space="preserve">Tout actionnaire et titulaire de droits de souscription a le droit de poser des questions au Conseil d’administration et au commissaire concernant les points inscrits à l’ordre du jour </w:t>
      </w:r>
      <w:r w:rsidR="00363438">
        <w:rPr>
          <w:lang w:val="fr-FR"/>
        </w:rPr>
        <w:t>de l’Assemblée</w:t>
      </w:r>
      <w:r w:rsidR="00D74C98">
        <w:rPr>
          <w:lang w:val="fr-FR"/>
        </w:rPr>
        <w:t xml:space="preserve"> Annuelle</w:t>
      </w:r>
      <w:r w:rsidRPr="00442B02">
        <w:rPr>
          <w:lang w:val="fr-FR"/>
        </w:rPr>
        <w:t xml:space="preserve">. Ces questions peuvent être posées par écrit en amont </w:t>
      </w:r>
      <w:r w:rsidR="00363438">
        <w:rPr>
          <w:lang w:val="fr-FR"/>
        </w:rPr>
        <w:t>de l’Assemblée</w:t>
      </w:r>
      <w:r w:rsidR="00D74C98">
        <w:rPr>
          <w:lang w:val="fr-FR"/>
        </w:rPr>
        <w:t xml:space="preserve"> Annuelle</w:t>
      </w:r>
      <w:r w:rsidRPr="00442B02">
        <w:rPr>
          <w:lang w:val="fr-FR"/>
        </w:rPr>
        <w:t xml:space="preserve">. Le Conseil d’administration rappelle à tous les actionnaires et titulaires de droits de souscription qui souhaitent poser une question qu’ils doivent se conformer aux formalités de participation </w:t>
      </w:r>
      <w:r w:rsidR="00363438">
        <w:rPr>
          <w:lang w:val="fr-FR"/>
        </w:rPr>
        <w:t>à l’Assemblée</w:t>
      </w:r>
      <w:r w:rsidR="00D74C98">
        <w:rPr>
          <w:lang w:val="fr-FR"/>
        </w:rPr>
        <w:t xml:space="preserve"> Annuelle</w:t>
      </w:r>
      <w:r w:rsidRPr="00442B02">
        <w:rPr>
          <w:lang w:val="fr-FR"/>
        </w:rPr>
        <w:t xml:space="preserve"> (voir la section </w:t>
      </w:r>
      <w:r w:rsidRPr="00442B02">
        <w:rPr>
          <w:b/>
          <w:bCs/>
          <w:i/>
          <w:iCs/>
          <w:lang w:val="fr-FR"/>
        </w:rPr>
        <w:t>Formalités de participation</w:t>
      </w:r>
      <w:r w:rsidRPr="00442B02">
        <w:rPr>
          <w:lang w:val="fr-FR"/>
        </w:rPr>
        <w:t xml:space="preserve"> ci-dessus).</w:t>
      </w:r>
    </w:p>
    <w:p w:rsidRPr="00442B02" w:rsidR="00442B02" w:rsidP="00442B02" w:rsidRDefault="00442B02" w14:paraId="5D9E20A4" w14:textId="021D736C">
      <w:pPr>
        <w:widowControl/>
        <w:tabs>
          <w:tab w:val="left" w:pos="737"/>
        </w:tabs>
        <w:spacing w:before="120" w:after="120"/>
        <w:rPr>
          <w:lang w:val="fr-FR"/>
        </w:rPr>
      </w:pPr>
      <w:r w:rsidRPr="00442B02">
        <w:rPr>
          <w:u w:val="single"/>
          <w:lang w:val="fr-FR"/>
        </w:rPr>
        <w:t xml:space="preserve">Comment poser votre question avant </w:t>
      </w:r>
      <w:r w:rsidRPr="00D74C98" w:rsidR="00363438">
        <w:rPr>
          <w:u w:val="single"/>
          <w:lang w:val="fr-FR"/>
        </w:rPr>
        <w:t>l’Assemblée</w:t>
      </w:r>
      <w:r w:rsidRPr="00061A71" w:rsidR="00D74C98">
        <w:rPr>
          <w:u w:val="single"/>
          <w:lang w:val="fr-FR"/>
        </w:rPr>
        <w:t xml:space="preserve"> Annuelle</w:t>
      </w:r>
    </w:p>
    <w:p w:rsidRPr="00442B02" w:rsidR="00442B02" w:rsidP="00442B02" w:rsidRDefault="00442B02" w14:paraId="16572C24" w14:textId="535354A7">
      <w:pPr>
        <w:widowControl/>
        <w:tabs>
          <w:tab w:val="left" w:pos="737"/>
        </w:tabs>
        <w:spacing w:before="120" w:after="120"/>
        <w:rPr>
          <w:lang w:val="fr-FR"/>
        </w:rPr>
      </w:pPr>
      <w:r w:rsidRPr="00442B02">
        <w:rPr>
          <w:lang w:val="fr-FR"/>
        </w:rPr>
        <w:t xml:space="preserve">Veuillez envoyer votre question au plus tard le </w:t>
      </w:r>
      <w:r w:rsidR="00C617A9">
        <w:rPr>
          <w:b/>
          <w:bCs/>
          <w:lang w:val="fr-FR"/>
        </w:rPr>
        <w:t>24 septembre</w:t>
      </w:r>
      <w:r w:rsidRPr="00442B02" w:rsidR="00C617A9">
        <w:rPr>
          <w:b/>
          <w:bCs/>
          <w:lang w:val="fr-FR"/>
        </w:rPr>
        <w:t xml:space="preserve"> </w:t>
      </w:r>
      <w:r w:rsidRPr="00442B02">
        <w:rPr>
          <w:b/>
          <w:bCs/>
          <w:lang w:val="fr-FR"/>
        </w:rPr>
        <w:t xml:space="preserve">2024 </w:t>
      </w:r>
      <w:r w:rsidRPr="00442B02">
        <w:rPr>
          <w:lang w:val="fr-FR"/>
        </w:rPr>
        <w:t xml:space="preserve">(date de réception par la Société) par </w:t>
      </w:r>
      <w:proofErr w:type="gramStart"/>
      <w:r w:rsidRPr="00442B02">
        <w:rPr>
          <w:lang w:val="fr-FR"/>
        </w:rPr>
        <w:t>e-mail</w:t>
      </w:r>
      <w:proofErr w:type="gramEnd"/>
      <w:r w:rsidRPr="00442B02">
        <w:rPr>
          <w:lang w:val="fr-FR"/>
        </w:rPr>
        <w:t xml:space="preserve"> à </w:t>
      </w:r>
      <w:hyperlink w:history="1" r:id="rId19">
        <w:r w:rsidRPr="00442B02">
          <w:rPr>
            <w:color w:val="0000FF"/>
            <w:u w:val="single"/>
            <w:lang w:val="fr-FR"/>
          </w:rPr>
          <w:t>corporate@hyloris.com</w:t>
        </w:r>
      </w:hyperlink>
      <w:r w:rsidRPr="00442B02">
        <w:rPr>
          <w:lang w:val="fr-FR"/>
        </w:rPr>
        <w:t xml:space="preserve"> ou par courrier à l’adresse Hyloris Pharmaceuticals SA, Boulevard Patience &amp; </w:t>
      </w:r>
      <w:proofErr w:type="spellStart"/>
      <w:r w:rsidRPr="00442B02">
        <w:rPr>
          <w:lang w:val="fr-FR"/>
        </w:rPr>
        <w:t>Beaujonc</w:t>
      </w:r>
      <w:proofErr w:type="spellEnd"/>
      <w:r w:rsidRPr="00442B02">
        <w:rPr>
          <w:lang w:val="fr-FR"/>
        </w:rPr>
        <w:t xml:space="preserve"> 3/1, 4000 Liège, Belgique, à l’attention de </w:t>
      </w:r>
      <w:r w:rsidRPr="00470B09" w:rsidR="00470B09">
        <w:rPr>
          <w:lang w:val="fr-FR"/>
        </w:rPr>
        <w:t>Stefan Yee, Président du Conseil d’</w:t>
      </w:r>
      <w:r w:rsidR="00470B09">
        <w:rPr>
          <w:lang w:val="fr-FR"/>
        </w:rPr>
        <w:t>a</w:t>
      </w:r>
      <w:r w:rsidRPr="00470B09" w:rsidR="00470B09">
        <w:rPr>
          <w:lang w:val="fr-FR"/>
        </w:rPr>
        <w:t>dministration de la Société</w:t>
      </w:r>
      <w:r w:rsidRPr="00442B02">
        <w:rPr>
          <w:lang w:val="fr-FR"/>
        </w:rPr>
        <w:t xml:space="preserve">. L’envoi par </w:t>
      </w:r>
      <w:proofErr w:type="gramStart"/>
      <w:r w:rsidRPr="00442B02">
        <w:rPr>
          <w:lang w:val="fr-FR"/>
        </w:rPr>
        <w:t>e-mail</w:t>
      </w:r>
      <w:proofErr w:type="gramEnd"/>
      <w:r w:rsidRPr="00442B02">
        <w:rPr>
          <w:lang w:val="fr-FR"/>
        </w:rPr>
        <w:t xml:space="preserve"> est recommandé.</w:t>
      </w:r>
    </w:p>
    <w:p w:rsidRPr="00442B02" w:rsidR="00442B02" w:rsidP="00F774EA" w:rsidRDefault="00442B02" w14:paraId="29451E85" w14:textId="02284CA7">
      <w:pPr>
        <w:keepNext/>
        <w:keepLines/>
        <w:widowControl/>
        <w:tabs>
          <w:tab w:val="left" w:pos="737"/>
        </w:tabs>
        <w:spacing w:before="120" w:after="120"/>
        <w:rPr>
          <w:u w:val="single"/>
          <w:lang w:val="fr-FR"/>
        </w:rPr>
      </w:pPr>
      <w:r w:rsidRPr="00442B02">
        <w:rPr>
          <w:u w:val="single"/>
          <w:lang w:val="fr-FR"/>
        </w:rPr>
        <w:t xml:space="preserve">Comment poser votre question lors </w:t>
      </w:r>
      <w:r w:rsidR="00363438">
        <w:rPr>
          <w:u w:val="single"/>
          <w:lang w:val="fr-FR"/>
        </w:rPr>
        <w:t xml:space="preserve">de </w:t>
      </w:r>
      <w:r w:rsidRPr="00D74C98" w:rsidR="00363438">
        <w:rPr>
          <w:u w:val="single"/>
          <w:lang w:val="fr-FR"/>
        </w:rPr>
        <w:t>l’Assemblée</w:t>
      </w:r>
      <w:r w:rsidRPr="00D74C98">
        <w:rPr>
          <w:u w:val="single"/>
          <w:lang w:val="fr-FR"/>
        </w:rPr>
        <w:t xml:space="preserve"> </w:t>
      </w:r>
      <w:r w:rsidRPr="00061A71" w:rsidR="00D74C98">
        <w:rPr>
          <w:u w:val="single"/>
          <w:lang w:val="fr-FR"/>
        </w:rPr>
        <w:t>Annuelle</w:t>
      </w:r>
    </w:p>
    <w:p w:rsidRPr="00442B02" w:rsidR="00442B02" w:rsidP="00875A1E" w:rsidRDefault="00442B02" w14:paraId="5BB0AC0E" w14:textId="7BE3CF1B">
      <w:pPr>
        <w:widowControl/>
        <w:tabs>
          <w:tab w:val="left" w:pos="737"/>
        </w:tabs>
        <w:spacing w:before="120" w:after="120"/>
        <w:rPr>
          <w:lang w:val="fr-FR"/>
        </w:rPr>
      </w:pPr>
      <w:r w:rsidRPr="00442B02">
        <w:rPr>
          <w:lang w:val="fr-FR"/>
        </w:rPr>
        <w:t xml:space="preserve">Le cas échéant, vous pouvez poser votre question lors </w:t>
      </w:r>
      <w:r w:rsidR="00363438">
        <w:rPr>
          <w:lang w:val="fr-FR"/>
        </w:rPr>
        <w:t>de l’Assemblée</w:t>
      </w:r>
      <w:r w:rsidRPr="00442B02">
        <w:rPr>
          <w:lang w:val="fr-FR"/>
        </w:rPr>
        <w:t xml:space="preserve"> </w:t>
      </w:r>
      <w:r w:rsidR="00D74C98">
        <w:rPr>
          <w:lang w:val="fr-FR"/>
        </w:rPr>
        <w:t>Annuelle</w:t>
      </w:r>
      <w:r w:rsidRPr="00442B02" w:rsidR="00D74C98">
        <w:rPr>
          <w:lang w:val="fr-FR"/>
        </w:rPr>
        <w:t xml:space="preserve"> </w:t>
      </w:r>
      <w:r w:rsidRPr="00442B02">
        <w:rPr>
          <w:lang w:val="fr-FR"/>
        </w:rPr>
        <w:t xml:space="preserve">aux </w:t>
      </w:r>
      <w:r w:rsidR="00811586">
        <w:rPr>
          <w:lang w:val="fr-FR"/>
        </w:rPr>
        <w:t>moments</w:t>
      </w:r>
      <w:r w:rsidRPr="00442B02" w:rsidR="00811586">
        <w:rPr>
          <w:lang w:val="fr-FR"/>
        </w:rPr>
        <w:t xml:space="preserve"> </w:t>
      </w:r>
      <w:r w:rsidRPr="00442B02">
        <w:rPr>
          <w:lang w:val="fr-FR"/>
        </w:rPr>
        <w:t xml:space="preserve">réservés aux questions lors </w:t>
      </w:r>
      <w:r w:rsidR="00363438">
        <w:rPr>
          <w:lang w:val="fr-FR"/>
        </w:rPr>
        <w:t>de l’Assemblée</w:t>
      </w:r>
      <w:r w:rsidR="00D74C98">
        <w:rPr>
          <w:lang w:val="fr-FR"/>
        </w:rPr>
        <w:t xml:space="preserve"> Annuelle</w:t>
      </w:r>
      <w:r w:rsidRPr="00811586" w:rsidR="00811586">
        <w:rPr>
          <w:lang w:val="fr-FR"/>
        </w:rPr>
        <w:t xml:space="preserve"> </w:t>
      </w:r>
      <w:r w:rsidR="00811586">
        <w:rPr>
          <w:lang w:val="fr-FR"/>
        </w:rPr>
        <w:t>et lorsqu’i</w:t>
      </w:r>
      <w:r w:rsidRPr="00442B02" w:rsidR="00811586">
        <w:rPr>
          <w:lang w:val="fr-FR"/>
        </w:rPr>
        <w:t>ndiqué</w:t>
      </w:r>
      <w:r w:rsidR="00811586">
        <w:rPr>
          <w:lang w:val="fr-FR"/>
        </w:rPr>
        <w:t xml:space="preserve"> </w:t>
      </w:r>
      <w:r w:rsidRPr="00442B02" w:rsidR="00811586">
        <w:rPr>
          <w:lang w:val="fr-FR"/>
        </w:rPr>
        <w:t>par le bureau</w:t>
      </w:r>
      <w:r w:rsidRPr="00442B02">
        <w:rPr>
          <w:lang w:val="fr-FR"/>
        </w:rPr>
        <w:t>.</w:t>
      </w:r>
    </w:p>
    <w:p w:rsidRPr="00442B02" w:rsidR="00442B02" w:rsidP="00442B02" w:rsidRDefault="00442B02" w14:paraId="23C589D4" w14:textId="76DF0058">
      <w:pPr>
        <w:jc w:val="center"/>
        <w:rPr>
          <w:rFonts w:cstheme="minorHAnsi"/>
          <w:b/>
          <w:lang w:val="fr-FR"/>
        </w:rPr>
      </w:pPr>
      <w:r w:rsidRPr="00442B02">
        <w:rPr>
          <w:rFonts w:cstheme="minorHAnsi"/>
          <w:b/>
          <w:lang w:val="fr-FR"/>
        </w:rPr>
        <w:t>DOCUMENTS</w:t>
      </w:r>
    </w:p>
    <w:p w:rsidRPr="00442B02" w:rsidR="00442B02" w:rsidP="00442B02" w:rsidRDefault="00442B02" w14:paraId="6C453D57" w14:textId="60101851">
      <w:pPr>
        <w:widowControl/>
        <w:tabs>
          <w:tab w:val="left" w:pos="737"/>
        </w:tabs>
        <w:spacing w:before="120" w:after="120"/>
        <w:rPr>
          <w:rFonts w:cstheme="minorHAnsi"/>
          <w:lang w:val="fr-FR"/>
        </w:rPr>
      </w:pPr>
      <w:r w:rsidRPr="00442B02">
        <w:rPr>
          <w:lang w:val="fr-FR"/>
        </w:rPr>
        <w:t xml:space="preserve">Tous les documents spécifiques relatifs </w:t>
      </w:r>
      <w:r w:rsidR="00363438">
        <w:rPr>
          <w:lang w:val="fr-FR"/>
        </w:rPr>
        <w:t>à l’Assemblée</w:t>
      </w:r>
      <w:r w:rsidR="007B6BE8">
        <w:rPr>
          <w:lang w:val="fr-FR"/>
        </w:rPr>
        <w:t xml:space="preserve"> Annuelle</w:t>
      </w:r>
      <w:r w:rsidRPr="00442B02">
        <w:rPr>
          <w:lang w:val="fr-FR"/>
        </w:rPr>
        <w:t xml:space="preserve"> sont disponibles sur le site Internet de la Société à l’adresse </w:t>
      </w:r>
      <w:hyperlink w:history="1" r:id="rId20">
        <w:r w:rsidRPr="006E7573" w:rsidR="00811586">
          <w:rPr>
            <w:color w:val="0000FF"/>
            <w:u w:val="single"/>
            <w:lang w:val="fr-FR"/>
          </w:rPr>
          <w:t>https://hyloris.com/second-general-assembly-2024/</w:t>
        </w:r>
      </w:hyperlink>
      <w:r w:rsidRPr="00442B02">
        <w:rPr>
          <w:i/>
          <w:iCs/>
          <w:lang w:val="fr-FR"/>
        </w:rPr>
        <w:t>.</w:t>
      </w:r>
      <w:r w:rsidRPr="00442B02">
        <w:rPr>
          <w:lang w:val="fr-FR"/>
        </w:rPr>
        <w:t xml:space="preserve"> Les actionnaires peuvent demander une copie de ces documents en envoyant un </w:t>
      </w:r>
      <w:proofErr w:type="gramStart"/>
      <w:r w:rsidRPr="00442B02">
        <w:rPr>
          <w:lang w:val="fr-FR"/>
        </w:rPr>
        <w:t>e-mail</w:t>
      </w:r>
      <w:proofErr w:type="gramEnd"/>
      <w:r w:rsidRPr="00442B02">
        <w:rPr>
          <w:lang w:val="fr-FR"/>
        </w:rPr>
        <w:t xml:space="preserve"> à l’adresse </w:t>
      </w:r>
      <w:hyperlink w:history="1" r:id="rId21">
        <w:r w:rsidRPr="00442B02">
          <w:rPr>
            <w:color w:val="0000FF"/>
            <w:u w:val="single"/>
            <w:lang w:val="fr-FR"/>
          </w:rPr>
          <w:t>corporate@hyloris.com</w:t>
        </w:r>
      </w:hyperlink>
      <w:r w:rsidRPr="00442B02">
        <w:rPr>
          <w:lang w:val="fr-FR"/>
        </w:rPr>
        <w:t xml:space="preserve">. </w:t>
      </w:r>
    </w:p>
    <w:p w:rsidRPr="00442B02" w:rsidR="00442B02" w:rsidP="00442B02" w:rsidRDefault="00442B02" w14:paraId="374F1CB4" w14:textId="6481C00D">
      <w:pPr>
        <w:widowControl/>
        <w:tabs>
          <w:tab w:val="left" w:pos="737"/>
        </w:tabs>
        <w:spacing w:before="120" w:after="120"/>
        <w:rPr>
          <w:rFonts w:cstheme="minorHAnsi"/>
          <w:lang w:val="fr-FR"/>
        </w:rPr>
      </w:pPr>
      <w:r w:rsidRPr="00442B02">
        <w:rPr>
          <w:lang w:val="fr-FR"/>
        </w:rPr>
        <w:t xml:space="preserve">Le site Internet de la Société mentionne également le nombre total des actions </w:t>
      </w:r>
      <w:r w:rsidR="00811586">
        <w:rPr>
          <w:lang w:val="fr-FR"/>
        </w:rPr>
        <w:t>émises</w:t>
      </w:r>
      <w:r w:rsidRPr="00442B02">
        <w:rPr>
          <w:lang w:val="fr-FR"/>
        </w:rPr>
        <w:t xml:space="preserve"> et des droits de vote de la Société.</w:t>
      </w:r>
    </w:p>
    <w:p w:rsidRPr="00442B02" w:rsidR="00442B02" w:rsidP="00442B02" w:rsidRDefault="00442B02" w14:paraId="710D0705" w14:textId="77777777">
      <w:pPr>
        <w:jc w:val="center"/>
        <w:rPr>
          <w:rFonts w:cstheme="minorHAnsi"/>
          <w:b/>
          <w:lang w:val="fr-FR"/>
        </w:rPr>
      </w:pPr>
      <w:r w:rsidRPr="00442B02">
        <w:rPr>
          <w:rFonts w:cstheme="minorHAnsi"/>
          <w:b/>
          <w:lang w:val="fr-FR"/>
        </w:rPr>
        <w:t>CONFIDENTIALITÉ ET PROTECTION DES DONNÉES</w:t>
      </w:r>
    </w:p>
    <w:p w:rsidRPr="00442B02" w:rsidR="00442B02" w:rsidP="00442B02" w:rsidRDefault="00442B02" w14:paraId="1BD33EA8" w14:textId="1F682217">
      <w:pPr>
        <w:tabs>
          <w:tab w:val="left" w:pos="737"/>
        </w:tabs>
        <w:spacing w:before="120" w:after="120"/>
        <w:rPr>
          <w:lang w:val="fr-FR"/>
        </w:rPr>
      </w:pPr>
      <w:r w:rsidRPr="00442B02">
        <w:rPr>
          <w:lang w:val="fr-FR"/>
        </w:rPr>
        <w:t xml:space="preserve">Dans le cadre </w:t>
      </w:r>
      <w:r w:rsidR="00363438">
        <w:rPr>
          <w:lang w:val="fr-FR"/>
        </w:rPr>
        <w:t>de l’Assemblée</w:t>
      </w:r>
      <w:r w:rsidR="007B6BE8">
        <w:rPr>
          <w:lang w:val="fr-FR"/>
        </w:rPr>
        <w:t xml:space="preserve"> Annuelle</w:t>
      </w:r>
      <w:r w:rsidRPr="00442B02">
        <w:rPr>
          <w:lang w:val="fr-FR"/>
        </w:rPr>
        <w:t xml:space="preserve">, la Société recevra des données à caractère personnel (au sens de l’article 4(1) du RGPD) de ses actionnaires, titulaires de droits de souscription et leurs mandataires. Les données à caractère personnel pourraient prendre la forme d’un nom, de données d’identification, d’un nombre d’actions ou de droits de souscription, d’une procuration, de questions et de correspondance par courrier ordinaire ou par </w:t>
      </w:r>
      <w:proofErr w:type="gramStart"/>
      <w:r w:rsidRPr="00442B02">
        <w:rPr>
          <w:lang w:val="fr-FR"/>
        </w:rPr>
        <w:t>e-mail</w:t>
      </w:r>
      <w:proofErr w:type="gramEnd"/>
      <w:r w:rsidRPr="00442B02">
        <w:rPr>
          <w:lang w:val="fr-FR"/>
        </w:rPr>
        <w:t xml:space="preserve">, d’une confirmation de présence, etc. Pendant et après </w:t>
      </w:r>
      <w:r w:rsidR="00363438">
        <w:rPr>
          <w:lang w:val="fr-FR"/>
        </w:rPr>
        <w:t>l’Assemblée</w:t>
      </w:r>
      <w:r w:rsidR="007B6BE8">
        <w:rPr>
          <w:lang w:val="fr-FR"/>
        </w:rPr>
        <w:t xml:space="preserve"> Annuelle</w:t>
      </w:r>
      <w:r w:rsidRPr="00442B02">
        <w:rPr>
          <w:lang w:val="fr-FR"/>
        </w:rPr>
        <w:t xml:space="preserve">, des données supplémentaires pourraient être recueillies sous la forme d’une liste de présence, de résultats de vote, d’enregistrements vocaux et vidéo, de courriers et </w:t>
      </w:r>
      <w:proofErr w:type="gramStart"/>
      <w:r w:rsidRPr="00442B02">
        <w:rPr>
          <w:lang w:val="fr-FR"/>
        </w:rPr>
        <w:t>d’e-mails</w:t>
      </w:r>
      <w:proofErr w:type="gramEnd"/>
      <w:r w:rsidRPr="00442B02">
        <w:rPr>
          <w:lang w:val="fr-FR"/>
        </w:rPr>
        <w:t>, etc. La Société souligne qu’elle s’engage à traiter ces données conformément aux lois applicables et meilleures pratiques.</w:t>
      </w:r>
    </w:p>
    <w:p w:rsidRPr="00442B02" w:rsidR="00442B02" w:rsidP="00442B02" w:rsidRDefault="00442B02" w14:paraId="121785FB" w14:textId="0A0D5544">
      <w:pPr>
        <w:tabs>
          <w:tab w:val="left" w:pos="737"/>
        </w:tabs>
        <w:spacing w:before="120" w:after="120"/>
        <w:rPr>
          <w:lang w:val="fr-FR"/>
        </w:rPr>
      </w:pPr>
      <w:r w:rsidRPr="00442B02">
        <w:rPr>
          <w:lang w:val="fr-FR"/>
        </w:rPr>
        <w:t xml:space="preserve">La Société traitera vos données personnelles uniquement à des fins d’organisation et de conduite </w:t>
      </w:r>
      <w:r w:rsidR="00363438">
        <w:rPr>
          <w:lang w:val="fr-FR"/>
        </w:rPr>
        <w:t>de l’Assemblée</w:t>
      </w:r>
      <w:r w:rsidR="00D74C98">
        <w:rPr>
          <w:lang w:val="fr-FR"/>
        </w:rPr>
        <w:t xml:space="preserve"> Annuelle</w:t>
      </w:r>
      <w:r w:rsidRPr="00442B02">
        <w:rPr>
          <w:lang w:val="fr-FR"/>
        </w:rPr>
        <w:t xml:space="preserve">. Pour atteindre cet objectif, la Société se réserve le droit de partager vos données à caractère personnel avec des entités affiliées et des prestataires de services qui assistent la Société dans l’organisation et la conduite </w:t>
      </w:r>
      <w:r w:rsidR="00363438">
        <w:rPr>
          <w:lang w:val="fr-FR"/>
        </w:rPr>
        <w:t>de l’Assemblée</w:t>
      </w:r>
      <w:r w:rsidR="00D74C98">
        <w:rPr>
          <w:lang w:val="fr-FR"/>
        </w:rPr>
        <w:t xml:space="preserve"> Annuelle</w:t>
      </w:r>
      <w:r w:rsidRPr="00442B02">
        <w:rPr>
          <w:lang w:val="fr-FR"/>
        </w:rPr>
        <w:t xml:space="preserve">. Aucune des données à caractère personnel communiquées à la Société ne sera conservée plus longtemps que nécessaire aux fins susmentionnées. </w:t>
      </w:r>
    </w:p>
    <w:p w:rsidRPr="00442B02" w:rsidR="00442B02" w:rsidP="00442B02" w:rsidRDefault="00442B02" w14:paraId="2B7BA495" w14:textId="3EE36209">
      <w:pPr>
        <w:tabs>
          <w:tab w:val="left" w:pos="737"/>
        </w:tabs>
        <w:spacing w:before="120" w:after="120"/>
        <w:rPr>
          <w:lang w:val="fr-FR"/>
        </w:rPr>
      </w:pPr>
      <w:r w:rsidRPr="00442B02">
        <w:rPr>
          <w:lang w:val="fr-FR"/>
        </w:rPr>
        <w:t xml:space="preserve">Vous trouverez de plus amples informations concernant la politique de confidentialité de la Société sur </w:t>
      </w:r>
      <w:hyperlink w:history="1" r:id="rId22">
        <w:r w:rsidRPr="00F774EA">
          <w:rPr>
            <w:color w:val="0000FF"/>
            <w:u w:val="single"/>
            <w:lang w:val="fr-FR"/>
          </w:rPr>
          <w:t>https://hyloris.com/privacy-policy/</w:t>
        </w:r>
      </w:hyperlink>
      <w:r w:rsidRPr="00442B02">
        <w:rPr>
          <w:lang w:val="fr-FR"/>
        </w:rPr>
        <w:t xml:space="preserve">. Pour toute question ou remarque relatives à la présente déclaration de confidentialité et au traitement de vos données à caractère personnel, veuillez écrire à l’adresse </w:t>
      </w:r>
      <w:hyperlink w:history="1" r:id="rId23">
        <w:r w:rsidRPr="00442B02">
          <w:rPr>
            <w:color w:val="0000FF"/>
            <w:u w:val="single"/>
            <w:lang w:val="fr-FR"/>
          </w:rPr>
          <w:t>contact@hyloris.com</w:t>
        </w:r>
      </w:hyperlink>
      <w:r w:rsidRPr="00442B02">
        <w:rPr>
          <w:lang w:val="fr-FR"/>
        </w:rPr>
        <w:t>.</w:t>
      </w:r>
    </w:p>
    <w:p w:rsidRPr="00442B02" w:rsidR="00442B02" w:rsidP="00442B02" w:rsidRDefault="00442B02" w14:paraId="4165BD06" w14:textId="77777777">
      <w:pPr>
        <w:jc w:val="center"/>
        <w:outlineLvl w:val="0"/>
        <w:rPr>
          <w:rFonts w:eastAsiaTheme="majorEastAsia" w:cstheme="minorHAnsi"/>
          <w:b/>
          <w:caps/>
          <w:color w:val="000000" w:themeColor="text1"/>
          <w:lang w:val="fr-FR"/>
        </w:rPr>
      </w:pPr>
      <w:r w:rsidRPr="00442B02">
        <w:rPr>
          <w:rFonts w:eastAsiaTheme="majorEastAsia" w:cstheme="minorHAnsi"/>
          <w:b/>
          <w:caps/>
          <w:color w:val="000000" w:themeColor="text1"/>
          <w:szCs w:val="32"/>
          <w:lang w:val="fr-FR"/>
        </w:rPr>
        <w:t>Comment nous contacter</w:t>
      </w:r>
    </w:p>
    <w:p w:rsidRPr="00442B02" w:rsidR="00442B02" w:rsidP="00442B02" w:rsidRDefault="00442B02" w14:paraId="7711614C" w14:textId="77777777">
      <w:pPr>
        <w:spacing w:before="120" w:after="120"/>
        <w:rPr>
          <w:lang w:val="fr-FR"/>
        </w:rPr>
      </w:pPr>
      <w:r w:rsidRPr="00442B02">
        <w:rPr>
          <w:lang w:val="fr-FR"/>
        </w:rPr>
        <w:t xml:space="preserve">Si vous avez des questions d’ordre pratique, veuillez nous contacter à l’adresse </w:t>
      </w:r>
      <w:hyperlink w:history="1" r:id="rId24">
        <w:r w:rsidRPr="00442B02">
          <w:rPr>
            <w:color w:val="0000FF"/>
            <w:u w:val="single"/>
            <w:lang w:val="fr-FR"/>
          </w:rPr>
          <w:t>corporate@hyloris.com</w:t>
        </w:r>
      </w:hyperlink>
      <w:r w:rsidRPr="00442B02">
        <w:rPr>
          <w:lang w:val="fr-FR"/>
        </w:rPr>
        <w:t>.</w:t>
      </w:r>
    </w:p>
    <w:p w:rsidRPr="00875A1E" w:rsidR="00442B02" w:rsidP="00875A1E" w:rsidRDefault="00442B02" w14:paraId="70CEA3CE" w14:textId="77777777">
      <w:pPr>
        <w:jc w:val="center"/>
        <w:outlineLvl w:val="0"/>
        <w:rPr>
          <w:rFonts w:eastAsiaTheme="majorEastAsia" w:cstheme="minorHAnsi"/>
          <w:b/>
          <w:caps/>
          <w:color w:val="000000" w:themeColor="text1"/>
          <w:szCs w:val="32"/>
          <w:lang w:val="fr-FR"/>
        </w:rPr>
      </w:pPr>
      <w:r w:rsidRPr="00875A1E">
        <w:rPr>
          <w:rFonts w:eastAsiaTheme="majorEastAsia" w:cstheme="minorHAnsi"/>
          <w:b/>
          <w:caps/>
          <w:color w:val="000000" w:themeColor="text1"/>
          <w:szCs w:val="32"/>
          <w:lang w:val="fr-FR"/>
        </w:rPr>
        <w:t>***</w:t>
      </w:r>
    </w:p>
    <w:p w:rsidRPr="00442B02" w:rsidR="00442B02" w:rsidP="00442B02" w:rsidRDefault="00442B02" w14:paraId="426F1823" w14:textId="77777777">
      <w:pPr>
        <w:widowControl/>
        <w:tabs>
          <w:tab w:val="left" w:pos="737"/>
        </w:tabs>
        <w:spacing w:before="120" w:after="120"/>
        <w:rPr>
          <w:lang w:val="fr-FR"/>
        </w:rPr>
      </w:pPr>
      <w:r w:rsidRPr="00442B02">
        <w:rPr>
          <w:lang w:val="fr-FR"/>
        </w:rPr>
        <w:t>Merci de votre participation.</w:t>
      </w:r>
    </w:p>
    <w:p w:rsidRPr="00442B02" w:rsidR="00442B02" w:rsidP="00442B02" w:rsidRDefault="00442B02" w14:paraId="357EB189" w14:textId="77777777">
      <w:pPr>
        <w:widowControl/>
        <w:tabs>
          <w:tab w:val="left" w:pos="737"/>
        </w:tabs>
        <w:spacing w:before="120" w:after="120"/>
        <w:rPr>
          <w:rFonts w:cstheme="minorHAnsi"/>
          <w:lang w:val="fr-FR"/>
        </w:rPr>
      </w:pPr>
    </w:p>
    <w:p w:rsidRPr="00C761E1" w:rsidR="00167DCD" w:rsidP="00875A1E" w:rsidRDefault="00442B02" w14:paraId="65B7F62C" w14:textId="49B139FA">
      <w:pPr>
        <w:widowControl/>
        <w:tabs>
          <w:tab w:val="left" w:pos="737"/>
        </w:tabs>
        <w:spacing w:before="120" w:after="120"/>
        <w:rPr>
          <w:rFonts w:cstheme="minorHAnsi"/>
          <w:lang w:val="fr-FR"/>
        </w:rPr>
      </w:pPr>
      <w:r w:rsidRPr="00442B02">
        <w:rPr>
          <w:lang w:val="fr-FR"/>
        </w:rPr>
        <w:t>Le Conseil d’administration</w:t>
      </w:r>
    </w:p>
    <w:sectPr w:rsidRPr="00C761E1" w:rsidR="00167DCD" w:rsidSect="00623AB8">
      <w:headerReference w:type="even" r:id="rId25"/>
      <w:headerReference w:type="default" r:id="rId26"/>
      <w:footerReference w:type="even" r:id="rId27"/>
      <w:footerReference w:type="default" r:id="rId28"/>
      <w:headerReference w:type="first" r:id="rId29"/>
      <w:footerReference w:type="first" r:id="rI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A546D" w:rsidP="00415FDD" w:rsidRDefault="001A546D" w14:paraId="46D3AD30" w14:textId="77777777">
      <w:r>
        <w:separator/>
      </w:r>
    </w:p>
  </w:endnote>
  <w:endnote w:type="continuationSeparator" w:id="0">
    <w:p w:rsidR="001A546D" w:rsidP="00415FDD" w:rsidRDefault="001A546D" w14:paraId="5F2FBD82" w14:textId="77777777">
      <w:r>
        <w:continuationSeparator/>
      </w:r>
    </w:p>
  </w:endnote>
  <w:endnote w:type="continuationNotice" w:id="1">
    <w:p w:rsidR="001A546D" w:rsidRDefault="001A546D" w14:paraId="441C998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C6503" w:rsidRDefault="008C6503" w14:paraId="1D9577F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15FDD" w:rsidRDefault="00415FDD" w14:paraId="6EE5349B" w14:textId="77777777">
    <w:pPr>
      <w:pStyle w:val="Footer"/>
      <w:jc w:val="right"/>
    </w:pPr>
  </w:p>
  <w:p w:rsidR="00415FDD" w:rsidRDefault="00415FDD" w14:paraId="6A20101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C6503" w:rsidRDefault="008C6503" w14:paraId="50C4A8F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A546D" w:rsidP="00415FDD" w:rsidRDefault="001A546D" w14:paraId="27CBB79B" w14:textId="77777777">
      <w:r>
        <w:separator/>
      </w:r>
    </w:p>
  </w:footnote>
  <w:footnote w:type="continuationSeparator" w:id="0">
    <w:p w:rsidR="001A546D" w:rsidP="00415FDD" w:rsidRDefault="001A546D" w14:paraId="7ACCD4AE" w14:textId="77777777">
      <w:r>
        <w:continuationSeparator/>
      </w:r>
    </w:p>
  </w:footnote>
  <w:footnote w:type="continuationNotice" w:id="1">
    <w:p w:rsidR="001A546D" w:rsidRDefault="001A546D" w14:paraId="128005D1"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C6503" w:rsidRDefault="008C6503" w14:paraId="24FAEE29"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6730F" w:rsidP="00415FDD" w:rsidRDefault="0016730F" w14:paraId="60D8F42D" w14:textId="77777777">
    <w:pPr>
      <w:pStyle w:val="Header"/>
      <w:jc w:val="right"/>
    </w:pPr>
  </w:p>
  <w:p w:rsidR="00A82C5E" w:rsidP="00415FDD" w:rsidRDefault="00641EF9" w14:paraId="296E0AD9" w14:textId="3434C52B">
    <w:pPr>
      <w:pStyle w:val="Header"/>
      <w:jc w:val="right"/>
    </w:pPr>
    <w:r>
      <w:rPr>
        <w:noProof/>
      </w:rPr>
      <w:drawing>
        <wp:anchor distT="0" distB="0" distL="114300" distR="114300" simplePos="0" relativeHeight="251659264" behindDoc="0" locked="0" layoutInCell="1" allowOverlap="1" wp14:editId="3552F745" wp14:anchorId="228582F7">
          <wp:simplePos x="0" y="0"/>
          <wp:positionH relativeFrom="margin">
            <wp:posOffset>4038600</wp:posOffset>
          </wp:positionH>
          <wp:positionV relativeFrom="page">
            <wp:posOffset>239395</wp:posOffset>
          </wp:positionV>
          <wp:extent cx="1796400" cy="608400"/>
          <wp:effectExtent l="0" t="0" r="0" b="1270"/>
          <wp:wrapNone/>
          <wp:docPr id="626261854" name="Picture 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picture containing text, clipar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6400" cy="608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C6503" w:rsidRDefault="008C6503" w14:paraId="2F7420C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3469E"/>
    <w:multiLevelType w:val="multilevel"/>
    <w:tmpl w:val="F278A882"/>
    <w:lvl w:ilvl="0">
      <w:start w:val="1"/>
      <w:numFmt w:val="decimal"/>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851" w:hanging="851"/>
      </w:pPr>
    </w:lvl>
    <w:lvl w:ilvl="3">
      <w:start w:val="1"/>
      <w:numFmt w:val="decimal"/>
      <w:lvlText w:val="%1.%2.%3.%4"/>
      <w:lvlJc w:val="left"/>
      <w:pPr>
        <w:ind w:left="851" w:hanging="851"/>
      </w:pPr>
      <w:rPr>
        <w:rFonts w:ascii="Calibri" w:hAnsi="Calibri" w:hint="default"/>
        <w:b w:val="0"/>
        <w:i w:val="0"/>
        <w:color w:val="auto"/>
        <w:sz w:val="22"/>
      </w:rPr>
    </w:lvl>
    <w:lvl w:ilvl="4">
      <w:start w:val="1"/>
      <w:numFmt w:val="lowerLetter"/>
      <w:lvlText w:val="(%5)"/>
      <w:lvlJc w:val="left"/>
      <w:pPr>
        <w:ind w:left="851" w:hanging="851"/>
      </w:pPr>
      <w:rPr>
        <w:rFonts w:ascii="Calibri" w:hAnsi="Calibri" w:hint="default"/>
        <w:b w:val="0"/>
        <w:i w:val="0"/>
        <w:color w:val="000000"/>
        <w:sz w:val="22"/>
      </w:rPr>
    </w:lvl>
    <w:lvl w:ilvl="5">
      <w:start w:val="1"/>
      <w:numFmt w:val="lowerRoman"/>
      <w:lvlText w:val="(%6)"/>
      <w:lvlJc w:val="left"/>
      <w:pPr>
        <w:ind w:left="1418" w:hanging="567"/>
      </w:pPr>
    </w:lvl>
    <w:lvl w:ilvl="6">
      <w:start w:val="1"/>
      <w:numFmt w:val="decimal"/>
      <w:lvlRestart w:val="0"/>
      <w:lvlText w:val="-"/>
      <w:lvlJc w:val="left"/>
      <w:pPr>
        <w:ind w:left="1985" w:hanging="567"/>
      </w:pPr>
    </w:lvl>
    <w:lvl w:ilvl="7">
      <w:start w:val="1"/>
      <w:numFmt w:val="decimal"/>
      <w:lvlRestart w:val="0"/>
      <w:lvlText w:val="%1.%2.%3.%4.%5.%6.%7.%8"/>
      <w:lvlJc w:val="left"/>
      <w:pPr>
        <w:ind w:left="1985" w:hanging="1985"/>
      </w:pPr>
    </w:lvl>
    <w:lvl w:ilvl="8">
      <w:start w:val="1"/>
      <w:numFmt w:val="decimal"/>
      <w:lvlText w:val="%1.%2.%3.%4.%5.%6.%7.%8.%9"/>
      <w:lvlJc w:val="left"/>
      <w:pPr>
        <w:ind w:left="1985" w:hanging="1985"/>
      </w:pPr>
    </w:lvl>
  </w:abstractNum>
  <w:abstractNum w:abstractNumId="1" w15:restartNumberingAfterBreak="0">
    <w:nsid w:val="079E58E6"/>
    <w:multiLevelType w:val="multilevel"/>
    <w:tmpl w:val="94FC1112"/>
    <w:lvl w:ilvl="0">
      <w:start w:val="1"/>
      <w:numFmt w:val="decimal"/>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851" w:hanging="851"/>
      </w:pPr>
    </w:lvl>
    <w:lvl w:ilvl="3">
      <w:start w:val="1"/>
      <w:numFmt w:val="decimal"/>
      <w:lvlText w:val="%1.%2.%3.%4"/>
      <w:lvlJc w:val="left"/>
      <w:pPr>
        <w:ind w:left="851" w:hanging="851"/>
      </w:pPr>
      <w:rPr>
        <w:rFonts w:ascii="Calibri" w:hAnsi="Calibri" w:hint="default"/>
        <w:b w:val="0"/>
        <w:i w:val="0"/>
        <w:color w:val="auto"/>
        <w:sz w:val="22"/>
      </w:rPr>
    </w:lvl>
    <w:lvl w:ilvl="4">
      <w:start w:val="1"/>
      <w:numFmt w:val="lowerLetter"/>
      <w:lvlText w:val="(%5)"/>
      <w:lvlJc w:val="left"/>
      <w:pPr>
        <w:ind w:left="851" w:hanging="851"/>
      </w:pPr>
      <w:rPr>
        <w:rFonts w:ascii="Calibri" w:hAnsi="Calibri" w:hint="default"/>
        <w:b w:val="0"/>
        <w:i w:val="0"/>
        <w:color w:val="000000"/>
        <w:sz w:val="22"/>
      </w:rPr>
    </w:lvl>
    <w:lvl w:ilvl="5">
      <w:start w:val="1"/>
      <w:numFmt w:val="lowerRoman"/>
      <w:lvlText w:val="(%6)"/>
      <w:lvlJc w:val="left"/>
      <w:pPr>
        <w:ind w:left="1418" w:hanging="567"/>
      </w:pPr>
    </w:lvl>
    <w:lvl w:ilvl="6">
      <w:start w:val="1"/>
      <w:numFmt w:val="lowerRoman"/>
      <w:lvlRestart w:val="0"/>
      <w:lvlText w:val="(%7)"/>
      <w:lvlJc w:val="left"/>
      <w:pPr>
        <w:ind w:left="1985" w:hanging="567"/>
      </w:pPr>
      <w:rPr>
        <w:rFonts w:asciiTheme="minorHAnsi" w:eastAsiaTheme="majorEastAsia" w:hAnsiTheme="minorHAnsi" w:cstheme="minorHAnsi"/>
      </w:rPr>
    </w:lvl>
    <w:lvl w:ilvl="7">
      <w:start w:val="1"/>
      <w:numFmt w:val="decimal"/>
      <w:lvlRestart w:val="0"/>
      <w:lvlText w:val="%1.%2.%3.%4.%5.%6.%7.%8"/>
      <w:lvlJc w:val="left"/>
      <w:pPr>
        <w:ind w:left="1985" w:hanging="1985"/>
      </w:pPr>
    </w:lvl>
    <w:lvl w:ilvl="8">
      <w:start w:val="1"/>
      <w:numFmt w:val="decimal"/>
      <w:lvlText w:val="%1.%2.%3.%4.%5.%6.%7.%8.%9"/>
      <w:lvlJc w:val="left"/>
      <w:pPr>
        <w:ind w:left="1985" w:hanging="1985"/>
      </w:pPr>
    </w:lvl>
  </w:abstractNum>
  <w:abstractNum w:abstractNumId="2" w15:restartNumberingAfterBreak="0">
    <w:nsid w:val="1126223D"/>
    <w:multiLevelType w:val="multilevel"/>
    <w:tmpl w:val="942E36E2"/>
    <w:lvl w:ilvl="0">
      <w:start w:val="1"/>
      <w:numFmt w:val="decimal"/>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851" w:hanging="851"/>
      </w:pPr>
    </w:lvl>
    <w:lvl w:ilvl="3">
      <w:start w:val="1"/>
      <w:numFmt w:val="decimal"/>
      <w:lvlText w:val="%1.%2.%3.%4"/>
      <w:lvlJc w:val="left"/>
      <w:pPr>
        <w:ind w:left="851" w:hanging="851"/>
      </w:pPr>
      <w:rPr>
        <w:rFonts w:ascii="Calibri" w:hAnsi="Calibri" w:hint="default"/>
        <w:b w:val="0"/>
        <w:i w:val="0"/>
        <w:color w:val="auto"/>
        <w:sz w:val="22"/>
      </w:rPr>
    </w:lvl>
    <w:lvl w:ilvl="4">
      <w:start w:val="1"/>
      <w:numFmt w:val="lowerLetter"/>
      <w:lvlText w:val="(%5)"/>
      <w:lvlJc w:val="left"/>
      <w:pPr>
        <w:ind w:left="851" w:hanging="851"/>
      </w:pPr>
      <w:rPr>
        <w:rFonts w:ascii="Calibri" w:hAnsi="Calibri" w:hint="default"/>
        <w:b w:val="0"/>
        <w:i w:val="0"/>
        <w:color w:val="000000"/>
        <w:sz w:val="22"/>
      </w:rPr>
    </w:lvl>
    <w:lvl w:ilvl="5">
      <w:start w:val="1"/>
      <w:numFmt w:val="lowerRoman"/>
      <w:lvlText w:val="(%6)"/>
      <w:lvlJc w:val="left"/>
      <w:pPr>
        <w:ind w:left="1418" w:hanging="567"/>
      </w:pPr>
      <w:rPr>
        <w:rFonts w:asciiTheme="minorHAnsi" w:eastAsiaTheme="majorEastAsia" w:hAnsiTheme="minorHAnsi" w:cstheme="minorHAnsi"/>
      </w:rPr>
    </w:lvl>
    <w:lvl w:ilvl="6">
      <w:start w:val="1"/>
      <w:numFmt w:val="decimal"/>
      <w:lvlRestart w:val="0"/>
      <w:lvlText w:val="-"/>
      <w:lvlJc w:val="left"/>
      <w:pPr>
        <w:ind w:left="1985" w:hanging="567"/>
      </w:pPr>
    </w:lvl>
    <w:lvl w:ilvl="7">
      <w:start w:val="1"/>
      <w:numFmt w:val="decimal"/>
      <w:lvlRestart w:val="0"/>
      <w:lvlText w:val="%1.%2.%3.%4.%5.%6.%7.%8"/>
      <w:lvlJc w:val="left"/>
      <w:pPr>
        <w:ind w:left="1985" w:hanging="1985"/>
      </w:pPr>
    </w:lvl>
    <w:lvl w:ilvl="8">
      <w:start w:val="1"/>
      <w:numFmt w:val="decimal"/>
      <w:lvlText w:val="%1.%2.%3.%4.%5.%6.%7.%8.%9"/>
      <w:lvlJc w:val="left"/>
      <w:pPr>
        <w:ind w:left="1985" w:hanging="1985"/>
      </w:pPr>
    </w:lvl>
  </w:abstractNum>
  <w:abstractNum w:abstractNumId="3" w15:restartNumberingAfterBreak="0">
    <w:nsid w:val="15895DB8"/>
    <w:multiLevelType w:val="hybridMultilevel"/>
    <w:tmpl w:val="FFFFFFFF"/>
    <w:lvl w:ilvl="0" w:tplc="778482A2">
      <w:start w:val="1"/>
      <w:numFmt w:val="lowerRoman"/>
      <w:lvlText w:val="(%1)"/>
      <w:lvlJc w:val="left"/>
      <w:pPr>
        <w:ind w:left="720" w:hanging="360"/>
      </w:pPr>
    </w:lvl>
    <w:lvl w:ilvl="1" w:tplc="E6525A7A">
      <w:start w:val="1"/>
      <w:numFmt w:val="lowerLetter"/>
      <w:lvlText w:val="%2."/>
      <w:lvlJc w:val="left"/>
      <w:pPr>
        <w:ind w:left="1440" w:hanging="360"/>
      </w:pPr>
    </w:lvl>
    <w:lvl w:ilvl="2" w:tplc="8AF8E392">
      <w:start w:val="1"/>
      <w:numFmt w:val="lowerRoman"/>
      <w:lvlText w:val="%3."/>
      <w:lvlJc w:val="right"/>
      <w:pPr>
        <w:ind w:left="2160" w:hanging="180"/>
      </w:pPr>
    </w:lvl>
    <w:lvl w:ilvl="3" w:tplc="0BB2EA08">
      <w:start w:val="1"/>
      <w:numFmt w:val="decimal"/>
      <w:lvlText w:val="%4."/>
      <w:lvlJc w:val="left"/>
      <w:pPr>
        <w:ind w:left="2880" w:hanging="360"/>
      </w:pPr>
    </w:lvl>
    <w:lvl w:ilvl="4" w:tplc="C78E230C">
      <w:start w:val="1"/>
      <w:numFmt w:val="lowerLetter"/>
      <w:lvlText w:val="%5."/>
      <w:lvlJc w:val="left"/>
      <w:pPr>
        <w:ind w:left="3600" w:hanging="360"/>
      </w:pPr>
    </w:lvl>
    <w:lvl w:ilvl="5" w:tplc="F7F2C294">
      <w:start w:val="1"/>
      <w:numFmt w:val="lowerRoman"/>
      <w:lvlText w:val="%6."/>
      <w:lvlJc w:val="right"/>
      <w:pPr>
        <w:ind w:left="4320" w:hanging="180"/>
      </w:pPr>
    </w:lvl>
    <w:lvl w:ilvl="6" w:tplc="2DDCD5EC">
      <w:start w:val="1"/>
      <w:numFmt w:val="decimal"/>
      <w:lvlText w:val="%7."/>
      <w:lvlJc w:val="left"/>
      <w:pPr>
        <w:ind w:left="5040" w:hanging="360"/>
      </w:pPr>
    </w:lvl>
    <w:lvl w:ilvl="7" w:tplc="4AE6EDA2">
      <w:start w:val="1"/>
      <w:numFmt w:val="lowerLetter"/>
      <w:lvlText w:val="%8."/>
      <w:lvlJc w:val="left"/>
      <w:pPr>
        <w:ind w:left="5760" w:hanging="360"/>
      </w:pPr>
    </w:lvl>
    <w:lvl w:ilvl="8" w:tplc="04044E3C">
      <w:start w:val="1"/>
      <w:numFmt w:val="lowerRoman"/>
      <w:lvlText w:val="%9."/>
      <w:lvlJc w:val="right"/>
      <w:pPr>
        <w:ind w:left="6480" w:hanging="180"/>
      </w:pPr>
    </w:lvl>
  </w:abstractNum>
  <w:abstractNum w:abstractNumId="4" w15:restartNumberingAfterBreak="0">
    <w:nsid w:val="16073140"/>
    <w:multiLevelType w:val="multilevel"/>
    <w:tmpl w:val="F278A882"/>
    <w:lvl w:ilvl="0">
      <w:start w:val="1"/>
      <w:numFmt w:val="decimal"/>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851" w:hanging="851"/>
      </w:pPr>
    </w:lvl>
    <w:lvl w:ilvl="3">
      <w:start w:val="1"/>
      <w:numFmt w:val="decimal"/>
      <w:lvlText w:val="%1.%2.%3.%4"/>
      <w:lvlJc w:val="left"/>
      <w:pPr>
        <w:ind w:left="851" w:hanging="851"/>
      </w:pPr>
      <w:rPr>
        <w:rFonts w:ascii="Calibri" w:hAnsi="Calibri" w:hint="default"/>
        <w:b w:val="0"/>
        <w:i w:val="0"/>
        <w:color w:val="auto"/>
        <w:sz w:val="22"/>
      </w:rPr>
    </w:lvl>
    <w:lvl w:ilvl="4">
      <w:start w:val="1"/>
      <w:numFmt w:val="lowerLetter"/>
      <w:lvlText w:val="(%5)"/>
      <w:lvlJc w:val="left"/>
      <w:pPr>
        <w:ind w:left="851" w:hanging="851"/>
      </w:pPr>
      <w:rPr>
        <w:rFonts w:ascii="Calibri" w:hAnsi="Calibri" w:hint="default"/>
        <w:b w:val="0"/>
        <w:i w:val="0"/>
        <w:color w:val="000000"/>
        <w:sz w:val="22"/>
      </w:rPr>
    </w:lvl>
    <w:lvl w:ilvl="5">
      <w:start w:val="1"/>
      <w:numFmt w:val="lowerRoman"/>
      <w:lvlText w:val="(%6)"/>
      <w:lvlJc w:val="left"/>
      <w:pPr>
        <w:ind w:left="1418" w:hanging="567"/>
      </w:pPr>
    </w:lvl>
    <w:lvl w:ilvl="6">
      <w:start w:val="1"/>
      <w:numFmt w:val="decimal"/>
      <w:lvlRestart w:val="0"/>
      <w:lvlText w:val="-"/>
      <w:lvlJc w:val="left"/>
      <w:pPr>
        <w:ind w:left="1985" w:hanging="567"/>
      </w:pPr>
    </w:lvl>
    <w:lvl w:ilvl="7">
      <w:start w:val="1"/>
      <w:numFmt w:val="decimal"/>
      <w:lvlRestart w:val="0"/>
      <w:lvlText w:val="%1.%2.%3.%4.%5.%6.%7.%8"/>
      <w:lvlJc w:val="left"/>
      <w:pPr>
        <w:ind w:left="1985" w:hanging="1985"/>
      </w:pPr>
    </w:lvl>
    <w:lvl w:ilvl="8">
      <w:start w:val="1"/>
      <w:numFmt w:val="decimal"/>
      <w:lvlText w:val="%1.%2.%3.%4.%5.%6.%7.%8.%9"/>
      <w:lvlJc w:val="left"/>
      <w:pPr>
        <w:ind w:left="1985" w:hanging="1985"/>
      </w:pPr>
    </w:lvl>
  </w:abstractNum>
  <w:abstractNum w:abstractNumId="5" w15:restartNumberingAfterBreak="0">
    <w:nsid w:val="1C7A2F51"/>
    <w:multiLevelType w:val="hybridMultilevel"/>
    <w:tmpl w:val="A7A27782"/>
    <w:lvl w:ilvl="0" w:tplc="D566271E">
      <w:start w:val="1"/>
      <w:numFmt w:val="decimal"/>
      <w:lvlText w:val="%1."/>
      <w:lvlJc w:val="left"/>
      <w:pPr>
        <w:ind w:left="930" w:hanging="5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C965944"/>
    <w:multiLevelType w:val="hybridMultilevel"/>
    <w:tmpl w:val="EB9E95D4"/>
    <w:lvl w:ilvl="0" w:tplc="120E01B6">
      <w:start w:val="1"/>
      <w:numFmt w:val="decimal"/>
      <w:lvlText w:val="%1."/>
      <w:lvlJc w:val="left"/>
      <w:pPr>
        <w:ind w:left="1406" w:hanging="555"/>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15:restartNumberingAfterBreak="0">
    <w:nsid w:val="253F0A84"/>
    <w:multiLevelType w:val="hybridMultilevel"/>
    <w:tmpl w:val="47F6F448"/>
    <w:lvl w:ilvl="0" w:tplc="2000001B">
      <w:start w:val="1"/>
      <w:numFmt w:val="lowerRoman"/>
      <w:lvlText w:val="%1."/>
      <w:lvlJc w:val="right"/>
      <w:pPr>
        <w:ind w:left="720" w:hanging="360"/>
      </w:pPr>
      <w:rPr>
        <w:rFont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62F23F1"/>
    <w:multiLevelType w:val="hybridMultilevel"/>
    <w:tmpl w:val="F84C24A2"/>
    <w:lvl w:ilvl="0" w:tplc="9592843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29217EBA"/>
    <w:multiLevelType w:val="multilevel"/>
    <w:tmpl w:val="E340AD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7A5D1B"/>
    <w:multiLevelType w:val="hybridMultilevel"/>
    <w:tmpl w:val="812C0B9A"/>
    <w:lvl w:ilvl="0" w:tplc="5CF0D076">
      <w:start w:val="1"/>
      <w:numFmt w:val="decimal"/>
      <w:lvlText w:val="%1."/>
      <w:lvlJc w:val="left"/>
      <w:pPr>
        <w:ind w:left="930" w:hanging="570"/>
      </w:pPr>
      <w:rPr>
        <w:rFonts w:hint="default"/>
        <w:b/>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4D016456"/>
    <w:multiLevelType w:val="multilevel"/>
    <w:tmpl w:val="493842E6"/>
    <w:lvl w:ilvl="0">
      <w:start w:val="1"/>
      <w:numFmt w:val="decimal"/>
      <w:pStyle w:val="NumNoIndent"/>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5BA62F48"/>
    <w:multiLevelType w:val="multilevel"/>
    <w:tmpl w:val="0FEC11B0"/>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09F766F"/>
    <w:multiLevelType w:val="multilevel"/>
    <w:tmpl w:val="B0542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4BD729D"/>
    <w:multiLevelType w:val="hybridMultilevel"/>
    <w:tmpl w:val="FFFFFFFF"/>
    <w:lvl w:ilvl="0" w:tplc="FFFFFFFF">
      <w:start w:val="1"/>
      <w:numFmt w:val="lowerRoman"/>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66FA2009"/>
    <w:multiLevelType w:val="hybridMultilevel"/>
    <w:tmpl w:val="F01867A6"/>
    <w:styleLink w:val="Strelia1"/>
    <w:lvl w:ilvl="0" w:tplc="D66C9054">
      <w:start w:val="1"/>
      <w:numFmt w:val="decimal"/>
      <w:lvlText w:val="%1."/>
      <w:lvlJc w:val="left"/>
      <w:pPr>
        <w:ind w:left="720" w:hanging="360"/>
      </w:pPr>
      <w:rPr>
        <w:b/>
        <w:bCs w:val="0"/>
      </w:rPr>
    </w:lvl>
    <w:lvl w:ilvl="1" w:tplc="5D60A7D2">
      <w:start w:val="1"/>
      <w:numFmt w:val="lowerLetter"/>
      <w:lvlText w:val="%2."/>
      <w:lvlJc w:val="left"/>
      <w:pPr>
        <w:ind w:left="1440" w:hanging="360"/>
      </w:pPr>
    </w:lvl>
    <w:lvl w:ilvl="2" w:tplc="D77E763A">
      <w:start w:val="1"/>
      <w:numFmt w:val="lowerRoman"/>
      <w:lvlText w:val="%3."/>
      <w:lvlJc w:val="right"/>
      <w:pPr>
        <w:ind w:left="2160" w:hanging="180"/>
      </w:pPr>
    </w:lvl>
    <w:lvl w:ilvl="3" w:tplc="0CB2612C">
      <w:start w:val="1"/>
      <w:numFmt w:val="decimal"/>
      <w:lvlText w:val="%4."/>
      <w:lvlJc w:val="left"/>
      <w:pPr>
        <w:ind w:left="2880" w:hanging="360"/>
      </w:pPr>
    </w:lvl>
    <w:lvl w:ilvl="4" w:tplc="5F9A0AAA">
      <w:start w:val="1"/>
      <w:numFmt w:val="lowerLetter"/>
      <w:lvlText w:val="%5."/>
      <w:lvlJc w:val="left"/>
      <w:pPr>
        <w:ind w:left="3600" w:hanging="360"/>
      </w:pPr>
    </w:lvl>
    <w:lvl w:ilvl="5" w:tplc="979E1DE6">
      <w:start w:val="1"/>
      <w:numFmt w:val="lowerRoman"/>
      <w:lvlText w:val="%6."/>
      <w:lvlJc w:val="right"/>
      <w:pPr>
        <w:ind w:left="4320" w:hanging="180"/>
      </w:pPr>
    </w:lvl>
    <w:lvl w:ilvl="6" w:tplc="4E06B236">
      <w:start w:val="1"/>
      <w:numFmt w:val="decimal"/>
      <w:lvlText w:val="%7."/>
      <w:lvlJc w:val="left"/>
      <w:pPr>
        <w:ind w:left="5040" w:hanging="360"/>
      </w:pPr>
    </w:lvl>
    <w:lvl w:ilvl="7" w:tplc="2F28A178">
      <w:start w:val="1"/>
      <w:numFmt w:val="lowerLetter"/>
      <w:lvlText w:val="%8."/>
      <w:lvlJc w:val="left"/>
      <w:pPr>
        <w:ind w:left="5760" w:hanging="360"/>
      </w:pPr>
    </w:lvl>
    <w:lvl w:ilvl="8" w:tplc="E2CA0FE8">
      <w:start w:val="1"/>
      <w:numFmt w:val="lowerRoman"/>
      <w:lvlText w:val="%9."/>
      <w:lvlJc w:val="right"/>
      <w:pPr>
        <w:ind w:left="6480" w:hanging="180"/>
      </w:pPr>
    </w:lvl>
  </w:abstractNum>
  <w:abstractNum w:abstractNumId="16" w15:restartNumberingAfterBreak="0">
    <w:nsid w:val="67033499"/>
    <w:multiLevelType w:val="multilevel"/>
    <w:tmpl w:val="4900DBF4"/>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rFonts w:hint="default"/>
      </w:rPr>
    </w:lvl>
    <w:lvl w:ilvl="3">
      <w:start w:val="1"/>
      <w:numFmt w:val="decimal"/>
      <w:pStyle w:val="Heading4"/>
      <w:lvlText w:val="%1.%2.%3.%4"/>
      <w:lvlJc w:val="left"/>
      <w:pPr>
        <w:ind w:left="851" w:hanging="851"/>
      </w:pPr>
      <w:rPr>
        <w:rFonts w:ascii="Calibri" w:hAnsi="Calibri" w:hint="default"/>
        <w:b w:val="0"/>
        <w:i w:val="0"/>
        <w:color w:val="auto"/>
        <w:sz w:val="22"/>
      </w:rPr>
    </w:lvl>
    <w:lvl w:ilvl="4">
      <w:start w:val="1"/>
      <w:numFmt w:val="lowerLetter"/>
      <w:pStyle w:val="Heading5"/>
      <w:lvlText w:val="(%5)"/>
      <w:lvlJc w:val="left"/>
      <w:pPr>
        <w:ind w:left="851" w:hanging="851"/>
      </w:pPr>
      <w:rPr>
        <w:rFonts w:ascii="Calibri" w:hAnsi="Calibri" w:hint="default"/>
        <w:b w:val="0"/>
        <w:i w:val="0"/>
        <w:color w:val="000000"/>
        <w:sz w:val="22"/>
      </w:rPr>
    </w:lvl>
    <w:lvl w:ilvl="5">
      <w:start w:val="1"/>
      <w:numFmt w:val="lowerRoman"/>
      <w:pStyle w:val="Heading6"/>
      <w:lvlText w:val="(%6)"/>
      <w:lvlJc w:val="left"/>
      <w:pPr>
        <w:ind w:left="1418" w:hanging="567"/>
      </w:pPr>
      <w:rPr>
        <w:rFonts w:hint="default"/>
      </w:rPr>
    </w:lvl>
    <w:lvl w:ilvl="6">
      <w:start w:val="1"/>
      <w:numFmt w:val="none"/>
      <w:lvlRestart w:val="0"/>
      <w:pStyle w:val="Heading7"/>
      <w:lvlText w:val="-"/>
      <w:lvlJc w:val="left"/>
      <w:pPr>
        <w:ind w:left="1985" w:hanging="567"/>
      </w:pPr>
      <w:rPr>
        <w:rFonts w:hint="default"/>
      </w:rPr>
    </w:lvl>
    <w:lvl w:ilvl="7">
      <w:start w:val="1"/>
      <w:numFmt w:val="decimal"/>
      <w:lvlRestart w:val="0"/>
      <w:pStyle w:val="Heading8"/>
      <w:lvlText w:val="%1.%2.%3.%4.%5.%6.%7.%8"/>
      <w:lvlJc w:val="left"/>
      <w:pPr>
        <w:ind w:left="1985" w:hanging="1985"/>
      </w:pPr>
      <w:rPr>
        <w:rFonts w:hint="default"/>
      </w:rPr>
    </w:lvl>
    <w:lvl w:ilvl="8">
      <w:start w:val="1"/>
      <w:numFmt w:val="decimal"/>
      <w:pStyle w:val="Heading9"/>
      <w:lvlText w:val="%1.%2.%3.%4.%5.%6.%7.%8.%9"/>
      <w:lvlJc w:val="left"/>
      <w:pPr>
        <w:ind w:left="1985" w:hanging="1985"/>
      </w:pPr>
      <w:rPr>
        <w:rFonts w:hint="default"/>
      </w:rPr>
    </w:lvl>
  </w:abstractNum>
  <w:abstractNum w:abstractNumId="17" w15:restartNumberingAfterBreak="0">
    <w:nsid w:val="6DFC3717"/>
    <w:multiLevelType w:val="multilevel"/>
    <w:tmpl w:val="6E4487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42324D6"/>
    <w:multiLevelType w:val="hybridMultilevel"/>
    <w:tmpl w:val="6DB65756"/>
    <w:lvl w:ilvl="0" w:tplc="E68C160A">
      <w:start w:val="1"/>
      <w:numFmt w:val="decimal"/>
      <w:lvlText w:val="%1."/>
      <w:lvlJc w:val="left"/>
      <w:pPr>
        <w:ind w:left="851" w:hanging="360"/>
      </w:pPr>
    </w:lvl>
    <w:lvl w:ilvl="1" w:tplc="EFCC26B0">
      <w:start w:val="1"/>
      <w:numFmt w:val="lowerLetter"/>
      <w:lvlText w:val="%2."/>
      <w:lvlJc w:val="left"/>
      <w:pPr>
        <w:ind w:left="851" w:hanging="360"/>
      </w:pPr>
    </w:lvl>
    <w:lvl w:ilvl="2" w:tplc="B288A392">
      <w:start w:val="1"/>
      <w:numFmt w:val="lowerRoman"/>
      <w:lvlText w:val="%3."/>
      <w:lvlJc w:val="right"/>
      <w:pPr>
        <w:ind w:left="851" w:hanging="180"/>
      </w:pPr>
    </w:lvl>
    <w:lvl w:ilvl="3" w:tplc="8DF67B2E">
      <w:start w:val="1"/>
      <w:numFmt w:val="decimal"/>
      <w:lvlText w:val="%4."/>
      <w:lvlJc w:val="left"/>
      <w:pPr>
        <w:ind w:left="851" w:hanging="360"/>
      </w:pPr>
    </w:lvl>
    <w:lvl w:ilvl="4" w:tplc="228492D8">
      <w:start w:val="1"/>
      <w:numFmt w:val="lowerLetter"/>
      <w:lvlText w:val="%5."/>
      <w:lvlJc w:val="left"/>
      <w:pPr>
        <w:ind w:left="851" w:hanging="360"/>
      </w:pPr>
    </w:lvl>
    <w:lvl w:ilvl="5" w:tplc="0554DBDE">
      <w:start w:val="1"/>
      <w:numFmt w:val="lowerRoman"/>
      <w:lvlText w:val="(%6)"/>
      <w:lvlJc w:val="left"/>
      <w:pPr>
        <w:ind w:left="1418" w:hanging="180"/>
      </w:pPr>
    </w:lvl>
    <w:lvl w:ilvl="6" w:tplc="5254C684">
      <w:start w:val="1"/>
      <w:numFmt w:val="decimal"/>
      <w:lvlText w:val="%7."/>
      <w:lvlJc w:val="left"/>
      <w:pPr>
        <w:ind w:left="1985" w:hanging="360"/>
      </w:pPr>
    </w:lvl>
    <w:lvl w:ilvl="7" w:tplc="69007F86">
      <w:start w:val="1"/>
      <w:numFmt w:val="lowerLetter"/>
      <w:lvlText w:val="%8."/>
      <w:lvlJc w:val="left"/>
      <w:pPr>
        <w:ind w:left="1985" w:hanging="360"/>
      </w:pPr>
    </w:lvl>
    <w:lvl w:ilvl="8" w:tplc="D3749E04">
      <w:start w:val="1"/>
      <w:numFmt w:val="lowerRoman"/>
      <w:lvlText w:val="%9."/>
      <w:lvlJc w:val="right"/>
      <w:pPr>
        <w:ind w:left="1985" w:hanging="180"/>
      </w:pPr>
    </w:lvl>
  </w:abstractNum>
  <w:abstractNum w:abstractNumId="19" w15:restartNumberingAfterBreak="0">
    <w:nsid w:val="7569204D"/>
    <w:multiLevelType w:val="hybridMultilevel"/>
    <w:tmpl w:val="41688F26"/>
    <w:lvl w:ilvl="0" w:tplc="2CA6405A">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FC28B6"/>
    <w:multiLevelType w:val="multilevel"/>
    <w:tmpl w:val="2B3269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CCA1C36"/>
    <w:multiLevelType w:val="multilevel"/>
    <w:tmpl w:val="F06640D4"/>
    <w:styleLink w:val="Strelia"/>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ascii="Calibri" w:hAnsi="Calibri" w:hint="default"/>
        <w:b w:val="0"/>
        <w:i w:val="0"/>
        <w:color w:val="auto"/>
        <w:sz w:val="22"/>
      </w:rPr>
    </w:lvl>
    <w:lvl w:ilvl="4">
      <w:start w:val="1"/>
      <w:numFmt w:val="lowerLetter"/>
      <w:lvlText w:val="(%5)"/>
      <w:lvlJc w:val="left"/>
      <w:pPr>
        <w:ind w:left="851" w:hanging="851"/>
      </w:pPr>
      <w:rPr>
        <w:rFonts w:ascii="Calibri" w:hAnsi="Calibri" w:hint="default"/>
        <w:b w:val="0"/>
        <w:i w:val="0"/>
        <w:color w:val="000000"/>
        <w:sz w:val="22"/>
      </w:rPr>
    </w:lvl>
    <w:lvl w:ilvl="5">
      <w:start w:val="1"/>
      <w:numFmt w:val="lowerRoman"/>
      <w:lvlText w:val="(%6)"/>
      <w:lvlJc w:val="left"/>
      <w:pPr>
        <w:ind w:left="1418" w:hanging="567"/>
      </w:pPr>
      <w:rPr>
        <w:rFonts w:hint="default"/>
      </w:rPr>
    </w:lvl>
    <w:lvl w:ilvl="6">
      <w:start w:val="1"/>
      <w:numFmt w:val="none"/>
      <w:lvlRestart w:val="0"/>
      <w:lvlText w:val="-"/>
      <w:lvlJc w:val="left"/>
      <w:pPr>
        <w:ind w:left="1985" w:hanging="567"/>
      </w:pPr>
      <w:rPr>
        <w:rFonts w:hint="default"/>
      </w:rPr>
    </w:lvl>
    <w:lvl w:ilvl="7">
      <w:start w:val="1"/>
      <w:numFmt w:val="decimal"/>
      <w:lvlRestart w:val="0"/>
      <w:lvlText w:val="%1.%2.%3.%4.%5.%6.%7.%8"/>
      <w:lvlJc w:val="left"/>
      <w:pPr>
        <w:ind w:left="1985" w:hanging="1985"/>
      </w:pPr>
      <w:rPr>
        <w:rFonts w:hint="default"/>
      </w:rPr>
    </w:lvl>
    <w:lvl w:ilvl="8">
      <w:start w:val="1"/>
      <w:numFmt w:val="decimal"/>
      <w:lvlText w:val="%1.%2.%3.%4.%5.%6.%7.%8.%9"/>
      <w:lvlJc w:val="left"/>
      <w:pPr>
        <w:ind w:left="1985" w:hanging="1985"/>
      </w:pPr>
      <w:rPr>
        <w:rFonts w:hint="default"/>
      </w:rPr>
    </w:lvl>
  </w:abstractNum>
  <w:abstractNum w:abstractNumId="22" w15:restartNumberingAfterBreak="0">
    <w:nsid w:val="7F423831"/>
    <w:multiLevelType w:val="hybridMultilevel"/>
    <w:tmpl w:val="FFFFFFFF"/>
    <w:lvl w:ilvl="0" w:tplc="0CFEB986">
      <w:numFmt w:val="decimal"/>
      <w:lvlText w:val="%1."/>
      <w:lvlJc w:val="left"/>
      <w:pPr>
        <w:ind w:left="720" w:hanging="360"/>
      </w:pPr>
    </w:lvl>
    <w:lvl w:ilvl="1" w:tplc="BD74C5AC">
      <w:start w:val="1"/>
      <w:numFmt w:val="lowerLetter"/>
      <w:lvlText w:val="%2."/>
      <w:lvlJc w:val="left"/>
      <w:pPr>
        <w:ind w:left="1440" w:hanging="360"/>
      </w:pPr>
    </w:lvl>
    <w:lvl w:ilvl="2" w:tplc="F732D058">
      <w:start w:val="1"/>
      <w:numFmt w:val="lowerRoman"/>
      <w:lvlText w:val="%3."/>
      <w:lvlJc w:val="right"/>
      <w:pPr>
        <w:ind w:left="2160" w:hanging="180"/>
      </w:pPr>
    </w:lvl>
    <w:lvl w:ilvl="3" w:tplc="3CFABFEC">
      <w:start w:val="1"/>
      <w:numFmt w:val="decimal"/>
      <w:lvlText w:val="%4."/>
      <w:lvlJc w:val="left"/>
      <w:pPr>
        <w:ind w:left="2880" w:hanging="360"/>
      </w:pPr>
    </w:lvl>
    <w:lvl w:ilvl="4" w:tplc="3A820614">
      <w:start w:val="1"/>
      <w:numFmt w:val="lowerLetter"/>
      <w:lvlText w:val="%5."/>
      <w:lvlJc w:val="left"/>
      <w:pPr>
        <w:ind w:left="3600" w:hanging="360"/>
      </w:pPr>
    </w:lvl>
    <w:lvl w:ilvl="5" w:tplc="799A6BD2">
      <w:start w:val="1"/>
      <w:numFmt w:val="lowerRoman"/>
      <w:lvlText w:val="%6."/>
      <w:lvlJc w:val="right"/>
      <w:pPr>
        <w:ind w:left="4320" w:hanging="180"/>
      </w:pPr>
    </w:lvl>
    <w:lvl w:ilvl="6" w:tplc="D430E2E4">
      <w:start w:val="1"/>
      <w:numFmt w:val="decimal"/>
      <w:lvlText w:val="%7."/>
      <w:lvlJc w:val="left"/>
      <w:pPr>
        <w:ind w:left="5040" w:hanging="360"/>
      </w:pPr>
    </w:lvl>
    <w:lvl w:ilvl="7" w:tplc="07940EF8">
      <w:start w:val="1"/>
      <w:numFmt w:val="lowerLetter"/>
      <w:lvlText w:val="%8."/>
      <w:lvlJc w:val="left"/>
      <w:pPr>
        <w:ind w:left="5760" w:hanging="360"/>
      </w:pPr>
    </w:lvl>
    <w:lvl w:ilvl="8" w:tplc="969C761C">
      <w:start w:val="1"/>
      <w:numFmt w:val="lowerRoman"/>
      <w:lvlText w:val="%9."/>
      <w:lvlJc w:val="right"/>
      <w:pPr>
        <w:ind w:left="6480" w:hanging="180"/>
      </w:pPr>
    </w:lvl>
  </w:abstractNum>
  <w:num w:numId="1" w16cid:durableId="1368289443">
    <w:abstractNumId w:val="21"/>
  </w:num>
  <w:num w:numId="2" w16cid:durableId="681473365">
    <w:abstractNumId w:val="16"/>
  </w:num>
  <w:num w:numId="3" w16cid:durableId="1314333533">
    <w:abstractNumId w:val="11"/>
  </w:num>
  <w:num w:numId="4" w16cid:durableId="510727851">
    <w:abstractNumId w:val="19"/>
  </w:num>
  <w:num w:numId="5" w16cid:durableId="20181449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3456503">
    <w:abstractNumId w:val="6"/>
  </w:num>
  <w:num w:numId="7" w16cid:durableId="408432271">
    <w:abstractNumId w:val="18"/>
  </w:num>
  <w:num w:numId="8" w16cid:durableId="555169523">
    <w:abstractNumId w:val="22"/>
  </w:num>
  <w:num w:numId="9" w16cid:durableId="2096630706">
    <w:abstractNumId w:val="5"/>
  </w:num>
  <w:num w:numId="10" w16cid:durableId="591547901">
    <w:abstractNumId w:val="10"/>
  </w:num>
  <w:num w:numId="11" w16cid:durableId="10060512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2" w16cid:durableId="6420786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3" w16cid:durableId="921763947">
    <w:abstractNumId w:val="7"/>
  </w:num>
  <w:num w:numId="14" w16cid:durableId="1281259492">
    <w:abstractNumId w:val="12"/>
  </w:num>
  <w:num w:numId="15" w16cid:durableId="2135564341">
    <w:abstractNumId w:val="13"/>
  </w:num>
  <w:num w:numId="16" w16cid:durableId="2084838767">
    <w:abstractNumId w:val="17"/>
  </w:num>
  <w:num w:numId="17" w16cid:durableId="2030371547">
    <w:abstractNumId w:val="20"/>
  </w:num>
  <w:num w:numId="18" w16cid:durableId="222251288">
    <w:abstractNumId w:val="9"/>
  </w:num>
  <w:num w:numId="19" w16cid:durableId="646434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num>
  <w:num w:numId="20" w16cid:durableId="21049564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21" w16cid:durableId="137619699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45292118">
    <w:abstractNumId w:val="3"/>
  </w:num>
  <w:num w:numId="23" w16cid:durableId="185365358">
    <w:abstractNumId w:val="15"/>
  </w:num>
  <w:num w:numId="24" w16cid:durableId="1290472116">
    <w:abstractNumId w:val="8"/>
  </w:num>
  <w:num w:numId="25" w16cid:durableId="477724238">
    <w:abstractNumId w:val="4"/>
  </w:num>
  <w:num w:numId="26" w16cid:durableId="1334793397">
    <w:abstractNumId w:val="0"/>
  </w:num>
  <w:num w:numId="27" w16cid:durableId="1228371776">
    <w:abstractNumId w:val="1"/>
  </w:num>
  <w:num w:numId="28" w16cid:durableId="879244161">
    <w:abstractNumId w:val="2"/>
  </w:num>
  <w:num w:numId="29" w16cid:durableId="1107504289">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stylePaneSortMethod w:val="0004"/>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EF1"/>
    <w:rsid w:val="00007652"/>
    <w:rsid w:val="00011ABF"/>
    <w:rsid w:val="00021419"/>
    <w:rsid w:val="000318FD"/>
    <w:rsid w:val="00037DEE"/>
    <w:rsid w:val="000422A5"/>
    <w:rsid w:val="000477BF"/>
    <w:rsid w:val="000510F3"/>
    <w:rsid w:val="00051365"/>
    <w:rsid w:val="00061A71"/>
    <w:rsid w:val="000639EA"/>
    <w:rsid w:val="000657E6"/>
    <w:rsid w:val="00066BF6"/>
    <w:rsid w:val="0007385A"/>
    <w:rsid w:val="000738A1"/>
    <w:rsid w:val="00080076"/>
    <w:rsid w:val="0008569B"/>
    <w:rsid w:val="000A123B"/>
    <w:rsid w:val="000A32D4"/>
    <w:rsid w:val="000B17E7"/>
    <w:rsid w:val="000B1E51"/>
    <w:rsid w:val="000B2DC6"/>
    <w:rsid w:val="000C5861"/>
    <w:rsid w:val="000C69C9"/>
    <w:rsid w:val="000D23ED"/>
    <w:rsid w:val="000D394B"/>
    <w:rsid w:val="000F3EA2"/>
    <w:rsid w:val="000F7F14"/>
    <w:rsid w:val="00104699"/>
    <w:rsid w:val="001047A8"/>
    <w:rsid w:val="001143F0"/>
    <w:rsid w:val="00131DA9"/>
    <w:rsid w:val="0013438D"/>
    <w:rsid w:val="001347B8"/>
    <w:rsid w:val="00162064"/>
    <w:rsid w:val="00163BFA"/>
    <w:rsid w:val="001649D3"/>
    <w:rsid w:val="0016730F"/>
    <w:rsid w:val="00167C80"/>
    <w:rsid w:val="00167DCD"/>
    <w:rsid w:val="00173F71"/>
    <w:rsid w:val="00177C79"/>
    <w:rsid w:val="00180184"/>
    <w:rsid w:val="00180291"/>
    <w:rsid w:val="00185583"/>
    <w:rsid w:val="00190720"/>
    <w:rsid w:val="00190AE3"/>
    <w:rsid w:val="0019175B"/>
    <w:rsid w:val="00193700"/>
    <w:rsid w:val="001A1475"/>
    <w:rsid w:val="001A2CC5"/>
    <w:rsid w:val="001A4C69"/>
    <w:rsid w:val="001A546D"/>
    <w:rsid w:val="001B33DF"/>
    <w:rsid w:val="001B51A9"/>
    <w:rsid w:val="001B74A0"/>
    <w:rsid w:val="001B77D5"/>
    <w:rsid w:val="001C0888"/>
    <w:rsid w:val="001C5B9D"/>
    <w:rsid w:val="001D5A98"/>
    <w:rsid w:val="001E2F97"/>
    <w:rsid w:val="001F00D5"/>
    <w:rsid w:val="001F10F0"/>
    <w:rsid w:val="001F771E"/>
    <w:rsid w:val="00213927"/>
    <w:rsid w:val="00214F12"/>
    <w:rsid w:val="002370CE"/>
    <w:rsid w:val="00243B8A"/>
    <w:rsid w:val="00251523"/>
    <w:rsid w:val="002535F7"/>
    <w:rsid w:val="00256C71"/>
    <w:rsid w:val="00266371"/>
    <w:rsid w:val="00266FE0"/>
    <w:rsid w:val="0027083C"/>
    <w:rsid w:val="00282218"/>
    <w:rsid w:val="002845D2"/>
    <w:rsid w:val="0028621D"/>
    <w:rsid w:val="00295B93"/>
    <w:rsid w:val="0029629F"/>
    <w:rsid w:val="002A36D7"/>
    <w:rsid w:val="002A3F6A"/>
    <w:rsid w:val="002A6550"/>
    <w:rsid w:val="002D1632"/>
    <w:rsid w:val="002D351C"/>
    <w:rsid w:val="002D69D6"/>
    <w:rsid w:val="00303316"/>
    <w:rsid w:val="00303ACC"/>
    <w:rsid w:val="00312D37"/>
    <w:rsid w:val="00320AFF"/>
    <w:rsid w:val="003264E0"/>
    <w:rsid w:val="00351AED"/>
    <w:rsid w:val="00351B10"/>
    <w:rsid w:val="00363023"/>
    <w:rsid w:val="00363438"/>
    <w:rsid w:val="00372007"/>
    <w:rsid w:val="003773D8"/>
    <w:rsid w:val="003776A3"/>
    <w:rsid w:val="00377BC1"/>
    <w:rsid w:val="00386B3C"/>
    <w:rsid w:val="00386E54"/>
    <w:rsid w:val="003A05C6"/>
    <w:rsid w:val="003A6C8E"/>
    <w:rsid w:val="003C0D88"/>
    <w:rsid w:val="003C2830"/>
    <w:rsid w:val="003C3D70"/>
    <w:rsid w:val="003C44AB"/>
    <w:rsid w:val="003D251D"/>
    <w:rsid w:val="003F1E64"/>
    <w:rsid w:val="003F4137"/>
    <w:rsid w:val="00415FDD"/>
    <w:rsid w:val="00425E5A"/>
    <w:rsid w:val="00431E1B"/>
    <w:rsid w:val="004324A4"/>
    <w:rsid w:val="00432859"/>
    <w:rsid w:val="00442B02"/>
    <w:rsid w:val="00453BE5"/>
    <w:rsid w:val="00454290"/>
    <w:rsid w:val="00455ECE"/>
    <w:rsid w:val="0046714E"/>
    <w:rsid w:val="00470B09"/>
    <w:rsid w:val="00473C30"/>
    <w:rsid w:val="004753DE"/>
    <w:rsid w:val="004765A5"/>
    <w:rsid w:val="00486A99"/>
    <w:rsid w:val="00493DB0"/>
    <w:rsid w:val="0049572C"/>
    <w:rsid w:val="004A79DB"/>
    <w:rsid w:val="004B71B1"/>
    <w:rsid w:val="004C1CBD"/>
    <w:rsid w:val="004C7766"/>
    <w:rsid w:val="004E6294"/>
    <w:rsid w:val="004E7C9C"/>
    <w:rsid w:val="004F54CE"/>
    <w:rsid w:val="00501590"/>
    <w:rsid w:val="005060EB"/>
    <w:rsid w:val="00507B3C"/>
    <w:rsid w:val="00511F04"/>
    <w:rsid w:val="005124FD"/>
    <w:rsid w:val="00513AEC"/>
    <w:rsid w:val="00526B86"/>
    <w:rsid w:val="00531FD8"/>
    <w:rsid w:val="00534A78"/>
    <w:rsid w:val="005357D6"/>
    <w:rsid w:val="00540C60"/>
    <w:rsid w:val="00553912"/>
    <w:rsid w:val="00554ACF"/>
    <w:rsid w:val="00554BF8"/>
    <w:rsid w:val="00565826"/>
    <w:rsid w:val="00591245"/>
    <w:rsid w:val="00596C3B"/>
    <w:rsid w:val="005A230C"/>
    <w:rsid w:val="005C4358"/>
    <w:rsid w:val="005C7AAB"/>
    <w:rsid w:val="005E27AB"/>
    <w:rsid w:val="005E32BC"/>
    <w:rsid w:val="005F49E6"/>
    <w:rsid w:val="00601D07"/>
    <w:rsid w:val="00612CF4"/>
    <w:rsid w:val="00617E6A"/>
    <w:rsid w:val="00623AB8"/>
    <w:rsid w:val="00626D99"/>
    <w:rsid w:val="006368A7"/>
    <w:rsid w:val="00636E5C"/>
    <w:rsid w:val="00641EF9"/>
    <w:rsid w:val="00643070"/>
    <w:rsid w:val="00643336"/>
    <w:rsid w:val="00652961"/>
    <w:rsid w:val="00654234"/>
    <w:rsid w:val="00657759"/>
    <w:rsid w:val="00661EE5"/>
    <w:rsid w:val="0066323A"/>
    <w:rsid w:val="006672A0"/>
    <w:rsid w:val="0067527C"/>
    <w:rsid w:val="00682225"/>
    <w:rsid w:val="00684E22"/>
    <w:rsid w:val="00696116"/>
    <w:rsid w:val="006A336F"/>
    <w:rsid w:val="006B1CED"/>
    <w:rsid w:val="006D0933"/>
    <w:rsid w:val="006D095E"/>
    <w:rsid w:val="006E0CDE"/>
    <w:rsid w:val="006E2115"/>
    <w:rsid w:val="006E4EF5"/>
    <w:rsid w:val="006E6B9E"/>
    <w:rsid w:val="006F16CF"/>
    <w:rsid w:val="006F4BEC"/>
    <w:rsid w:val="006F6AF9"/>
    <w:rsid w:val="00701923"/>
    <w:rsid w:val="007034D3"/>
    <w:rsid w:val="00707EBC"/>
    <w:rsid w:val="007148A2"/>
    <w:rsid w:val="007314C3"/>
    <w:rsid w:val="007327DF"/>
    <w:rsid w:val="00734E26"/>
    <w:rsid w:val="00736C61"/>
    <w:rsid w:val="00770C10"/>
    <w:rsid w:val="00770C97"/>
    <w:rsid w:val="00771D83"/>
    <w:rsid w:val="00775E48"/>
    <w:rsid w:val="00780067"/>
    <w:rsid w:val="007846C2"/>
    <w:rsid w:val="00784A92"/>
    <w:rsid w:val="00793BB0"/>
    <w:rsid w:val="007A11D2"/>
    <w:rsid w:val="007A185D"/>
    <w:rsid w:val="007A7B43"/>
    <w:rsid w:val="007B1028"/>
    <w:rsid w:val="007B26D1"/>
    <w:rsid w:val="007B26D9"/>
    <w:rsid w:val="007B3CEF"/>
    <w:rsid w:val="007B6BE8"/>
    <w:rsid w:val="007C5FE5"/>
    <w:rsid w:val="007C71D7"/>
    <w:rsid w:val="007D23CC"/>
    <w:rsid w:val="007F55B3"/>
    <w:rsid w:val="008061EA"/>
    <w:rsid w:val="00811586"/>
    <w:rsid w:val="00811741"/>
    <w:rsid w:val="008220F8"/>
    <w:rsid w:val="00832B25"/>
    <w:rsid w:val="00840079"/>
    <w:rsid w:val="0084194E"/>
    <w:rsid w:val="0084270F"/>
    <w:rsid w:val="00854BB3"/>
    <w:rsid w:val="00863161"/>
    <w:rsid w:val="00875A1E"/>
    <w:rsid w:val="00876B61"/>
    <w:rsid w:val="00890D3A"/>
    <w:rsid w:val="008924D5"/>
    <w:rsid w:val="00896FFF"/>
    <w:rsid w:val="008A0F7E"/>
    <w:rsid w:val="008A256D"/>
    <w:rsid w:val="008A343B"/>
    <w:rsid w:val="008A577A"/>
    <w:rsid w:val="008A5870"/>
    <w:rsid w:val="008C6503"/>
    <w:rsid w:val="008E77D5"/>
    <w:rsid w:val="008F39D8"/>
    <w:rsid w:val="009057C8"/>
    <w:rsid w:val="00913A5C"/>
    <w:rsid w:val="00913C6E"/>
    <w:rsid w:val="00920CB8"/>
    <w:rsid w:val="0092119E"/>
    <w:rsid w:val="00925498"/>
    <w:rsid w:val="00945F6C"/>
    <w:rsid w:val="0094674F"/>
    <w:rsid w:val="009504A9"/>
    <w:rsid w:val="009639E0"/>
    <w:rsid w:val="00995761"/>
    <w:rsid w:val="009A4CC7"/>
    <w:rsid w:val="009B6AD8"/>
    <w:rsid w:val="009B6AE1"/>
    <w:rsid w:val="009C1AA8"/>
    <w:rsid w:val="009E3EE1"/>
    <w:rsid w:val="009E5377"/>
    <w:rsid w:val="00A179DB"/>
    <w:rsid w:val="00A20A68"/>
    <w:rsid w:val="00A21BB9"/>
    <w:rsid w:val="00A35D48"/>
    <w:rsid w:val="00A408B3"/>
    <w:rsid w:val="00A41D85"/>
    <w:rsid w:val="00A4457C"/>
    <w:rsid w:val="00A572AE"/>
    <w:rsid w:val="00A60857"/>
    <w:rsid w:val="00A62AC0"/>
    <w:rsid w:val="00A64D70"/>
    <w:rsid w:val="00A66386"/>
    <w:rsid w:val="00A67D14"/>
    <w:rsid w:val="00A73D82"/>
    <w:rsid w:val="00A7631C"/>
    <w:rsid w:val="00A776D7"/>
    <w:rsid w:val="00A82C5E"/>
    <w:rsid w:val="00AA4AF4"/>
    <w:rsid w:val="00AA7261"/>
    <w:rsid w:val="00AA7655"/>
    <w:rsid w:val="00AB2CCF"/>
    <w:rsid w:val="00AB7A88"/>
    <w:rsid w:val="00AC525C"/>
    <w:rsid w:val="00AD01B7"/>
    <w:rsid w:val="00AD7A5A"/>
    <w:rsid w:val="00AE4F8D"/>
    <w:rsid w:val="00AF7A2F"/>
    <w:rsid w:val="00B13B3E"/>
    <w:rsid w:val="00B22E7E"/>
    <w:rsid w:val="00B264C0"/>
    <w:rsid w:val="00B30BAE"/>
    <w:rsid w:val="00B377E9"/>
    <w:rsid w:val="00B637D8"/>
    <w:rsid w:val="00B65C8A"/>
    <w:rsid w:val="00B73D16"/>
    <w:rsid w:val="00B94F73"/>
    <w:rsid w:val="00B97F24"/>
    <w:rsid w:val="00BA3D46"/>
    <w:rsid w:val="00BB0ACD"/>
    <w:rsid w:val="00BC2253"/>
    <w:rsid w:val="00BD1661"/>
    <w:rsid w:val="00BD260F"/>
    <w:rsid w:val="00BE396C"/>
    <w:rsid w:val="00BE4264"/>
    <w:rsid w:val="00BE7E7F"/>
    <w:rsid w:val="00BF264A"/>
    <w:rsid w:val="00BF569D"/>
    <w:rsid w:val="00C3408A"/>
    <w:rsid w:val="00C34C62"/>
    <w:rsid w:val="00C501D7"/>
    <w:rsid w:val="00C5503F"/>
    <w:rsid w:val="00C6036A"/>
    <w:rsid w:val="00C617A9"/>
    <w:rsid w:val="00C67EC8"/>
    <w:rsid w:val="00C761E1"/>
    <w:rsid w:val="00C77840"/>
    <w:rsid w:val="00C84FC0"/>
    <w:rsid w:val="00C8731C"/>
    <w:rsid w:val="00C971FA"/>
    <w:rsid w:val="00CA4D1D"/>
    <w:rsid w:val="00CA57AE"/>
    <w:rsid w:val="00CC18F0"/>
    <w:rsid w:val="00CC48A7"/>
    <w:rsid w:val="00CD6821"/>
    <w:rsid w:val="00CE1A0C"/>
    <w:rsid w:val="00CE44C6"/>
    <w:rsid w:val="00CF424F"/>
    <w:rsid w:val="00D02703"/>
    <w:rsid w:val="00D224BB"/>
    <w:rsid w:val="00D2312E"/>
    <w:rsid w:val="00D269EC"/>
    <w:rsid w:val="00D343D2"/>
    <w:rsid w:val="00D369E5"/>
    <w:rsid w:val="00D42C4D"/>
    <w:rsid w:val="00D43C98"/>
    <w:rsid w:val="00D54CC0"/>
    <w:rsid w:val="00D56D5A"/>
    <w:rsid w:val="00D70419"/>
    <w:rsid w:val="00D708FA"/>
    <w:rsid w:val="00D7121C"/>
    <w:rsid w:val="00D74C98"/>
    <w:rsid w:val="00D75CF2"/>
    <w:rsid w:val="00D75E39"/>
    <w:rsid w:val="00D80501"/>
    <w:rsid w:val="00DC052F"/>
    <w:rsid w:val="00DC4DE9"/>
    <w:rsid w:val="00DD7EF1"/>
    <w:rsid w:val="00DF7CD1"/>
    <w:rsid w:val="00E05896"/>
    <w:rsid w:val="00E05A93"/>
    <w:rsid w:val="00E13252"/>
    <w:rsid w:val="00E1385F"/>
    <w:rsid w:val="00E21BBE"/>
    <w:rsid w:val="00E4199C"/>
    <w:rsid w:val="00E4467C"/>
    <w:rsid w:val="00E56503"/>
    <w:rsid w:val="00E65767"/>
    <w:rsid w:val="00E6720E"/>
    <w:rsid w:val="00E748B2"/>
    <w:rsid w:val="00E7709E"/>
    <w:rsid w:val="00E84EB4"/>
    <w:rsid w:val="00E85CBF"/>
    <w:rsid w:val="00E87D1E"/>
    <w:rsid w:val="00E906BD"/>
    <w:rsid w:val="00E96B27"/>
    <w:rsid w:val="00E96D17"/>
    <w:rsid w:val="00EA338B"/>
    <w:rsid w:val="00EA573E"/>
    <w:rsid w:val="00EA76B0"/>
    <w:rsid w:val="00EB4ADA"/>
    <w:rsid w:val="00EC267E"/>
    <w:rsid w:val="00EE0EAB"/>
    <w:rsid w:val="00EE53E1"/>
    <w:rsid w:val="00EE5840"/>
    <w:rsid w:val="00EE7FAB"/>
    <w:rsid w:val="00EF7675"/>
    <w:rsid w:val="00EF76F1"/>
    <w:rsid w:val="00F12DFB"/>
    <w:rsid w:val="00F247C7"/>
    <w:rsid w:val="00F24B7F"/>
    <w:rsid w:val="00F304CF"/>
    <w:rsid w:val="00F31D9E"/>
    <w:rsid w:val="00F34AB1"/>
    <w:rsid w:val="00F35878"/>
    <w:rsid w:val="00F361C7"/>
    <w:rsid w:val="00F3775B"/>
    <w:rsid w:val="00F46434"/>
    <w:rsid w:val="00F55D6B"/>
    <w:rsid w:val="00F7050E"/>
    <w:rsid w:val="00F72C42"/>
    <w:rsid w:val="00F73C5D"/>
    <w:rsid w:val="00F774EA"/>
    <w:rsid w:val="00F80ED9"/>
    <w:rsid w:val="00F86CF4"/>
    <w:rsid w:val="00F86D78"/>
    <w:rsid w:val="00F971C9"/>
    <w:rsid w:val="00F97CCE"/>
    <w:rsid w:val="00FA1B2A"/>
    <w:rsid w:val="00FB3373"/>
    <w:rsid w:val="00FC3026"/>
    <w:rsid w:val="00FD4E42"/>
    <w:rsid w:val="00FD6419"/>
    <w:rsid w:val="00FE1357"/>
    <w:rsid w:val="00FE48A7"/>
    <w:rsid w:val="00FF4F70"/>
    <w:rsid w:val="0337F290"/>
    <w:rsid w:val="04B08ED2"/>
    <w:rsid w:val="05100789"/>
    <w:rsid w:val="084C13F6"/>
    <w:rsid w:val="0A7784BA"/>
    <w:rsid w:val="0C18C88A"/>
    <w:rsid w:val="0F5B97B4"/>
    <w:rsid w:val="19D0BB0F"/>
    <w:rsid w:val="1C0141A5"/>
    <w:rsid w:val="20726DC5"/>
    <w:rsid w:val="23FF264A"/>
    <w:rsid w:val="249E83ED"/>
    <w:rsid w:val="2BA1D931"/>
    <w:rsid w:val="2D3DA992"/>
    <w:rsid w:val="2DAF7571"/>
    <w:rsid w:val="2E50504C"/>
    <w:rsid w:val="2E6341B5"/>
    <w:rsid w:val="3C06F0B1"/>
    <w:rsid w:val="3C3E870B"/>
    <w:rsid w:val="41C39011"/>
    <w:rsid w:val="45A19246"/>
    <w:rsid w:val="4726428F"/>
    <w:rsid w:val="4E4ACDEC"/>
    <w:rsid w:val="4F047CEE"/>
    <w:rsid w:val="60E0A096"/>
    <w:rsid w:val="65FC26B0"/>
    <w:rsid w:val="701B1874"/>
    <w:rsid w:val="72D28B63"/>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475D2"/>
  <w15:chartTrackingRefBased/>
  <w15:docId w15:val="{F7E57FFF-36A5-4221-A7B8-A33E1DEB7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11"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D7EF1"/>
    <w:pPr>
      <w:widowControl w:val="0"/>
      <w:spacing w:before="240" w:after="240" w:line="240" w:lineRule="auto"/>
      <w:jc w:val="both"/>
    </w:pPr>
  </w:style>
  <w:style w:type="paragraph" w:styleId="Heading1">
    <w:name w:val="heading 1"/>
    <w:basedOn w:val="Normal"/>
    <w:link w:val="Heading1Char"/>
    <w:uiPriority w:val="4"/>
    <w:qFormat/>
    <w:rsid w:val="00131DA9"/>
    <w:pPr>
      <w:numPr>
        <w:numId w:val="2"/>
      </w:numPr>
      <w:outlineLvl w:val="0"/>
    </w:pPr>
    <w:rPr>
      <w:rFonts w:eastAsiaTheme="majorEastAsia" w:cstheme="minorHAnsi"/>
      <w:b/>
      <w:caps/>
      <w:color w:val="000000" w:themeColor="text1"/>
      <w:szCs w:val="32"/>
    </w:rPr>
  </w:style>
  <w:style w:type="paragraph" w:styleId="Heading2">
    <w:name w:val="heading 2"/>
    <w:basedOn w:val="Normal"/>
    <w:next w:val="Heading3"/>
    <w:link w:val="Heading2Char"/>
    <w:uiPriority w:val="4"/>
    <w:qFormat/>
    <w:rsid w:val="007A11D2"/>
    <w:pPr>
      <w:numPr>
        <w:ilvl w:val="1"/>
        <w:numId w:val="2"/>
      </w:numPr>
      <w:outlineLvl w:val="1"/>
    </w:pPr>
    <w:rPr>
      <w:rFonts w:eastAsiaTheme="majorEastAsia" w:cstheme="minorHAnsi"/>
      <w:b/>
      <w:color w:val="000000" w:themeColor="text1"/>
      <w:szCs w:val="26"/>
    </w:rPr>
  </w:style>
  <w:style w:type="paragraph" w:styleId="Heading3">
    <w:name w:val="heading 3"/>
    <w:basedOn w:val="Normal"/>
    <w:link w:val="Heading3Char"/>
    <w:uiPriority w:val="4"/>
    <w:qFormat/>
    <w:rsid w:val="00131DA9"/>
    <w:pPr>
      <w:numPr>
        <w:ilvl w:val="2"/>
        <w:numId w:val="2"/>
      </w:numPr>
      <w:outlineLvl w:val="2"/>
    </w:pPr>
    <w:rPr>
      <w:rFonts w:eastAsiaTheme="majorEastAsia" w:cstheme="minorHAnsi"/>
      <w:b/>
      <w:color w:val="000000" w:themeColor="text1"/>
      <w:szCs w:val="24"/>
    </w:rPr>
  </w:style>
  <w:style w:type="paragraph" w:styleId="Heading4">
    <w:name w:val="heading 4"/>
    <w:basedOn w:val="Normal"/>
    <w:next w:val="Normal"/>
    <w:link w:val="Heading4Char"/>
    <w:uiPriority w:val="4"/>
    <w:qFormat/>
    <w:rsid w:val="007A11D2"/>
    <w:pPr>
      <w:numPr>
        <w:ilvl w:val="3"/>
        <w:numId w:val="2"/>
      </w:numPr>
      <w:outlineLvl w:val="3"/>
    </w:pPr>
    <w:rPr>
      <w:rFonts w:eastAsiaTheme="majorEastAsia" w:cstheme="minorHAnsi"/>
      <w:iCs/>
      <w:color w:val="000000" w:themeColor="text1"/>
    </w:rPr>
  </w:style>
  <w:style w:type="paragraph" w:styleId="Heading5">
    <w:name w:val="heading 5"/>
    <w:basedOn w:val="Normal"/>
    <w:next w:val="Normal"/>
    <w:link w:val="Heading5Char"/>
    <w:uiPriority w:val="4"/>
    <w:qFormat/>
    <w:rsid w:val="007A11D2"/>
    <w:pPr>
      <w:numPr>
        <w:ilvl w:val="4"/>
        <w:numId w:val="2"/>
      </w:numPr>
      <w:outlineLvl w:val="4"/>
    </w:pPr>
    <w:rPr>
      <w:rFonts w:eastAsiaTheme="majorEastAsia" w:cstheme="minorHAnsi"/>
      <w:color w:val="000000" w:themeColor="text1"/>
    </w:rPr>
  </w:style>
  <w:style w:type="paragraph" w:styleId="Heading6">
    <w:name w:val="heading 6"/>
    <w:basedOn w:val="Normal"/>
    <w:next w:val="Normal"/>
    <w:link w:val="Heading6Char"/>
    <w:uiPriority w:val="4"/>
    <w:qFormat/>
    <w:rsid w:val="007A11D2"/>
    <w:pPr>
      <w:numPr>
        <w:ilvl w:val="5"/>
        <w:numId w:val="2"/>
      </w:numPr>
      <w:outlineLvl w:val="5"/>
    </w:pPr>
    <w:rPr>
      <w:rFonts w:eastAsiaTheme="majorEastAsia" w:cstheme="minorHAnsi"/>
      <w:color w:val="000000" w:themeColor="text1"/>
    </w:rPr>
  </w:style>
  <w:style w:type="paragraph" w:styleId="Heading7">
    <w:name w:val="heading 7"/>
    <w:basedOn w:val="Normal"/>
    <w:next w:val="Normal"/>
    <w:link w:val="Heading7Char"/>
    <w:uiPriority w:val="4"/>
    <w:qFormat/>
    <w:rsid w:val="007A11D2"/>
    <w:pPr>
      <w:numPr>
        <w:ilvl w:val="6"/>
        <w:numId w:val="2"/>
      </w:numPr>
      <w:outlineLvl w:val="6"/>
    </w:pPr>
    <w:rPr>
      <w:rFonts w:eastAsiaTheme="majorEastAsia" w:cstheme="minorHAnsi"/>
      <w:iCs/>
      <w:color w:val="000000" w:themeColor="text1"/>
    </w:rPr>
  </w:style>
  <w:style w:type="paragraph" w:styleId="Heading8">
    <w:name w:val="heading 8"/>
    <w:basedOn w:val="Normal"/>
    <w:next w:val="Normal"/>
    <w:link w:val="Heading8Char"/>
    <w:uiPriority w:val="4"/>
    <w:qFormat/>
    <w:rsid w:val="007A11D2"/>
    <w:pPr>
      <w:numPr>
        <w:ilvl w:val="7"/>
        <w:numId w:val="2"/>
      </w:numPr>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4"/>
    <w:qFormat/>
    <w:rsid w:val="007A11D2"/>
    <w:pPr>
      <w:numPr>
        <w:ilvl w:val="8"/>
        <w:numId w:val="2"/>
      </w:numPr>
      <w:spacing w:before="40" w:after="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5Char" w:customStyle="1">
    <w:name w:val="Heading 5 Char"/>
    <w:basedOn w:val="DefaultParagraphFont"/>
    <w:link w:val="Heading5"/>
    <w:uiPriority w:val="4"/>
    <w:rsid w:val="00D269EC"/>
    <w:rPr>
      <w:rFonts w:eastAsiaTheme="majorEastAsia" w:cstheme="minorHAnsi"/>
      <w:color w:val="000000" w:themeColor="text1"/>
    </w:rPr>
  </w:style>
  <w:style w:type="character" w:styleId="Heading6Char" w:customStyle="1">
    <w:name w:val="Heading 6 Char"/>
    <w:basedOn w:val="DefaultParagraphFont"/>
    <w:link w:val="Heading6"/>
    <w:uiPriority w:val="4"/>
    <w:rsid w:val="00D269EC"/>
    <w:rPr>
      <w:rFonts w:eastAsiaTheme="majorEastAsia" w:cstheme="minorHAnsi"/>
      <w:color w:val="000000" w:themeColor="text1"/>
    </w:rPr>
  </w:style>
  <w:style w:type="character" w:styleId="Heading8Char" w:customStyle="1">
    <w:name w:val="Heading 8 Char"/>
    <w:basedOn w:val="DefaultParagraphFont"/>
    <w:link w:val="Heading8"/>
    <w:uiPriority w:val="4"/>
    <w:rsid w:val="00D269EC"/>
    <w:rPr>
      <w:rFonts w:asciiTheme="majorHAnsi" w:hAnsiTheme="majorHAnsi" w:eastAsiaTheme="majorEastAsia" w:cstheme="majorBidi"/>
      <w:color w:val="272727" w:themeColor="text1" w:themeTint="D8"/>
      <w:sz w:val="21"/>
      <w:szCs w:val="21"/>
    </w:rPr>
  </w:style>
  <w:style w:type="character" w:styleId="Heading1Char" w:customStyle="1">
    <w:name w:val="Heading 1 Char"/>
    <w:basedOn w:val="DefaultParagraphFont"/>
    <w:link w:val="Heading1"/>
    <w:uiPriority w:val="4"/>
    <w:rsid w:val="00131DA9"/>
    <w:rPr>
      <w:rFonts w:eastAsiaTheme="majorEastAsia" w:cstheme="minorHAnsi"/>
      <w:b/>
      <w:caps/>
      <w:color w:val="000000" w:themeColor="text1"/>
      <w:szCs w:val="32"/>
    </w:rPr>
  </w:style>
  <w:style w:type="numbering" w:styleId="Strelia" w:customStyle="1">
    <w:name w:val="Strelia"/>
    <w:uiPriority w:val="99"/>
    <w:rsid w:val="007A11D2"/>
    <w:pPr>
      <w:numPr>
        <w:numId w:val="1"/>
      </w:numPr>
    </w:pPr>
  </w:style>
  <w:style w:type="character" w:styleId="Heading2Char" w:customStyle="1">
    <w:name w:val="Heading 2 Char"/>
    <w:basedOn w:val="DefaultParagraphFont"/>
    <w:link w:val="Heading2"/>
    <w:uiPriority w:val="4"/>
    <w:rsid w:val="00D269EC"/>
    <w:rPr>
      <w:rFonts w:eastAsiaTheme="majorEastAsia" w:cstheme="minorHAnsi"/>
      <w:b/>
      <w:color w:val="000000" w:themeColor="text1"/>
      <w:szCs w:val="26"/>
    </w:rPr>
  </w:style>
  <w:style w:type="character" w:styleId="Heading3Char" w:customStyle="1">
    <w:name w:val="Heading 3 Char"/>
    <w:basedOn w:val="DefaultParagraphFont"/>
    <w:link w:val="Heading3"/>
    <w:uiPriority w:val="4"/>
    <w:rsid w:val="00131DA9"/>
    <w:rPr>
      <w:rFonts w:eastAsiaTheme="majorEastAsia" w:cstheme="minorHAnsi"/>
      <w:b/>
      <w:color w:val="000000" w:themeColor="text1"/>
      <w:szCs w:val="24"/>
    </w:rPr>
  </w:style>
  <w:style w:type="character" w:styleId="Heading4Char" w:customStyle="1">
    <w:name w:val="Heading 4 Char"/>
    <w:basedOn w:val="DefaultParagraphFont"/>
    <w:link w:val="Heading4"/>
    <w:uiPriority w:val="4"/>
    <w:rsid w:val="00D269EC"/>
    <w:rPr>
      <w:rFonts w:eastAsiaTheme="majorEastAsia" w:cstheme="minorHAnsi"/>
      <w:iCs/>
      <w:color w:val="000000" w:themeColor="text1"/>
    </w:rPr>
  </w:style>
  <w:style w:type="paragraph" w:styleId="ListParagraph">
    <w:name w:val="List Paragraph"/>
    <w:basedOn w:val="Normal"/>
    <w:uiPriority w:val="34"/>
    <w:rsid w:val="0092119E"/>
    <w:pPr>
      <w:ind w:left="720"/>
      <w:contextualSpacing/>
    </w:pPr>
  </w:style>
  <w:style w:type="character" w:styleId="Heading9Char" w:customStyle="1">
    <w:name w:val="Heading 9 Char"/>
    <w:basedOn w:val="DefaultParagraphFont"/>
    <w:link w:val="Heading9"/>
    <w:uiPriority w:val="4"/>
    <w:rsid w:val="00D269EC"/>
    <w:rPr>
      <w:rFonts w:asciiTheme="majorHAnsi" w:hAnsiTheme="majorHAnsi" w:eastAsiaTheme="majorEastAsia" w:cstheme="majorBidi"/>
      <w:i/>
      <w:iCs/>
      <w:color w:val="272727" w:themeColor="text1" w:themeTint="D8"/>
      <w:sz w:val="21"/>
      <w:szCs w:val="21"/>
    </w:rPr>
  </w:style>
  <w:style w:type="character" w:styleId="Heading7Char" w:customStyle="1">
    <w:name w:val="Heading 7 Char"/>
    <w:basedOn w:val="DefaultParagraphFont"/>
    <w:link w:val="Heading7"/>
    <w:uiPriority w:val="4"/>
    <w:rsid w:val="00D269EC"/>
    <w:rPr>
      <w:rFonts w:eastAsiaTheme="majorEastAsia" w:cstheme="minorHAnsi"/>
      <w:iCs/>
      <w:color w:val="000000" w:themeColor="text1"/>
    </w:rPr>
  </w:style>
  <w:style w:type="table" w:styleId="TableGrid">
    <w:name w:val="Table Grid"/>
    <w:basedOn w:val="TableNormal"/>
    <w:uiPriority w:val="39"/>
    <w:rsid w:val="00C3408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A82C5E"/>
    <w:pPr>
      <w:tabs>
        <w:tab w:val="center" w:pos="4536"/>
        <w:tab w:val="right" w:pos="9072"/>
      </w:tabs>
      <w:spacing w:after="0"/>
    </w:pPr>
  </w:style>
  <w:style w:type="character" w:styleId="HeaderChar" w:customStyle="1">
    <w:name w:val="Header Char"/>
    <w:basedOn w:val="DefaultParagraphFont"/>
    <w:link w:val="Header"/>
    <w:uiPriority w:val="99"/>
    <w:rsid w:val="00A82C5E"/>
  </w:style>
  <w:style w:type="paragraph" w:styleId="Footer">
    <w:name w:val="footer"/>
    <w:basedOn w:val="Normal"/>
    <w:link w:val="FooterChar"/>
    <w:uiPriority w:val="99"/>
    <w:unhideWhenUsed/>
    <w:rsid w:val="00A82C5E"/>
    <w:pPr>
      <w:tabs>
        <w:tab w:val="center" w:pos="4536"/>
        <w:tab w:val="right" w:pos="9072"/>
      </w:tabs>
      <w:spacing w:after="0"/>
    </w:pPr>
  </w:style>
  <w:style w:type="character" w:styleId="FooterChar" w:customStyle="1">
    <w:name w:val="Footer Char"/>
    <w:basedOn w:val="DefaultParagraphFont"/>
    <w:link w:val="Footer"/>
    <w:uiPriority w:val="99"/>
    <w:rsid w:val="00A82C5E"/>
  </w:style>
  <w:style w:type="paragraph" w:styleId="Title">
    <w:name w:val="Title"/>
    <w:basedOn w:val="Normal"/>
    <w:next w:val="Normal"/>
    <w:link w:val="TitleChar"/>
    <w:uiPriority w:val="6"/>
    <w:qFormat/>
    <w:rsid w:val="00617E6A"/>
    <w:pPr>
      <w:spacing w:before="840" w:after="840"/>
      <w:jc w:val="center"/>
    </w:pPr>
    <w:rPr>
      <w:b/>
      <w:caps/>
      <w:lang w:val="en-US"/>
    </w:rPr>
  </w:style>
  <w:style w:type="character" w:styleId="TitleChar" w:customStyle="1">
    <w:name w:val="Title Char"/>
    <w:basedOn w:val="DefaultParagraphFont"/>
    <w:link w:val="Title"/>
    <w:uiPriority w:val="6"/>
    <w:rsid w:val="00D269EC"/>
    <w:rPr>
      <w:b/>
      <w:caps/>
      <w:lang w:val="en-US"/>
    </w:rPr>
  </w:style>
  <w:style w:type="paragraph" w:styleId="NumNoIndent" w:customStyle="1">
    <w:name w:val="NumNoIndent"/>
    <w:basedOn w:val="Normal"/>
    <w:link w:val="NumNoIndentChar"/>
    <w:uiPriority w:val="2"/>
    <w:qFormat/>
    <w:rsid w:val="003C3D70"/>
    <w:pPr>
      <w:numPr>
        <w:numId w:val="3"/>
      </w:numPr>
      <w:tabs>
        <w:tab w:val="left" w:pos="851"/>
      </w:tabs>
      <w:ind w:left="0" w:firstLine="0"/>
    </w:pPr>
    <w:rPr>
      <w:rFonts w:ascii="Calibri" w:hAnsi="Calibri" w:eastAsia="Times New Roman" w:cs="Times New Roman"/>
      <w:lang w:val="fr-FR"/>
    </w:rPr>
  </w:style>
  <w:style w:type="character" w:styleId="NumNoIndentChar" w:customStyle="1">
    <w:name w:val="NumNoIndent Char"/>
    <w:basedOn w:val="DefaultParagraphFont"/>
    <w:link w:val="NumNoIndent"/>
    <w:uiPriority w:val="2"/>
    <w:rsid w:val="003C3D70"/>
    <w:rPr>
      <w:rFonts w:ascii="Calibri" w:hAnsi="Calibri" w:eastAsia="Times New Roman" w:cs="Times New Roman"/>
      <w:lang w:val="fr-FR"/>
    </w:rPr>
  </w:style>
  <w:style w:type="paragraph" w:styleId="NumIndent" w:customStyle="1">
    <w:name w:val="NumIndent"/>
    <w:basedOn w:val="NumNoIndent"/>
    <w:link w:val="NumIndentChar"/>
    <w:uiPriority w:val="3"/>
    <w:qFormat/>
    <w:rsid w:val="003C3D70"/>
    <w:pPr>
      <w:ind w:left="851" w:hanging="851"/>
    </w:pPr>
  </w:style>
  <w:style w:type="character" w:styleId="NumIndentChar" w:customStyle="1">
    <w:name w:val="NumIndent Char"/>
    <w:basedOn w:val="DefaultParagraphFont"/>
    <w:link w:val="NumIndent"/>
    <w:uiPriority w:val="3"/>
    <w:rsid w:val="003C3D70"/>
    <w:rPr>
      <w:rFonts w:ascii="Calibri" w:hAnsi="Calibri" w:eastAsia="Times New Roman" w:cs="Times New Roman"/>
      <w:lang w:val="fr-FR"/>
    </w:rPr>
  </w:style>
  <w:style w:type="paragraph" w:styleId="Indent" w:customStyle="1">
    <w:name w:val="Indent"/>
    <w:basedOn w:val="Normal"/>
    <w:link w:val="IndentChar"/>
    <w:uiPriority w:val="1"/>
    <w:qFormat/>
    <w:rsid w:val="00167DCD"/>
    <w:pPr>
      <w:ind w:left="851"/>
    </w:pPr>
  </w:style>
  <w:style w:type="character" w:styleId="IndentChar" w:customStyle="1">
    <w:name w:val="Indent Char"/>
    <w:basedOn w:val="DefaultParagraphFont"/>
    <w:link w:val="Indent"/>
    <w:uiPriority w:val="1"/>
    <w:rsid w:val="00167DCD"/>
  </w:style>
  <w:style w:type="paragraph" w:styleId="Subtitle">
    <w:name w:val="Subtitle"/>
    <w:basedOn w:val="Normal"/>
    <w:next w:val="Normal"/>
    <w:link w:val="SubtitleChar"/>
    <w:uiPriority w:val="7"/>
    <w:qFormat/>
    <w:rsid w:val="00DD7EF1"/>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7"/>
    <w:rsid w:val="00DD7E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rsid w:val="00DD7EF1"/>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DD7EF1"/>
    <w:rPr>
      <w:i/>
      <w:iCs/>
      <w:color w:val="404040" w:themeColor="text1" w:themeTint="BF"/>
    </w:rPr>
  </w:style>
  <w:style w:type="character" w:styleId="IntenseEmphasis">
    <w:name w:val="Intense Emphasis"/>
    <w:basedOn w:val="DefaultParagraphFont"/>
    <w:uiPriority w:val="21"/>
    <w:rsid w:val="00DD7EF1"/>
    <w:rPr>
      <w:i/>
      <w:iCs/>
      <w:color w:val="2F5496" w:themeColor="accent1" w:themeShade="BF"/>
    </w:rPr>
  </w:style>
  <w:style w:type="paragraph" w:styleId="IntenseQuote">
    <w:name w:val="Intense Quote"/>
    <w:basedOn w:val="Normal"/>
    <w:next w:val="Normal"/>
    <w:link w:val="IntenseQuoteChar"/>
    <w:uiPriority w:val="30"/>
    <w:rsid w:val="00DD7EF1"/>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IntenseQuoteChar" w:customStyle="1">
    <w:name w:val="Intense Quote Char"/>
    <w:basedOn w:val="DefaultParagraphFont"/>
    <w:link w:val="IntenseQuote"/>
    <w:uiPriority w:val="30"/>
    <w:rsid w:val="00DD7EF1"/>
    <w:rPr>
      <w:i/>
      <w:iCs/>
      <w:color w:val="2F5496" w:themeColor="accent1" w:themeShade="BF"/>
    </w:rPr>
  </w:style>
  <w:style w:type="character" w:styleId="IntenseReference">
    <w:name w:val="Intense Reference"/>
    <w:basedOn w:val="DefaultParagraphFont"/>
    <w:uiPriority w:val="32"/>
    <w:rsid w:val="00DD7EF1"/>
    <w:rPr>
      <w:b/>
      <w:bCs/>
      <w:smallCaps/>
      <w:color w:val="2F5496" w:themeColor="accent1" w:themeShade="BF"/>
      <w:spacing w:val="5"/>
    </w:rPr>
  </w:style>
  <w:style w:type="character" w:styleId="CommentReference">
    <w:name w:val="annotation reference"/>
    <w:basedOn w:val="DefaultParagraphFont"/>
    <w:uiPriority w:val="99"/>
    <w:semiHidden/>
    <w:unhideWhenUsed/>
    <w:rsid w:val="00DD7EF1"/>
    <w:rPr>
      <w:sz w:val="16"/>
      <w:szCs w:val="16"/>
    </w:rPr>
  </w:style>
  <w:style w:type="paragraph" w:styleId="CommentText">
    <w:name w:val="annotation text"/>
    <w:basedOn w:val="Normal"/>
    <w:link w:val="CommentTextChar"/>
    <w:uiPriority w:val="99"/>
    <w:unhideWhenUsed/>
    <w:rsid w:val="00DD7EF1"/>
    <w:rPr>
      <w:sz w:val="20"/>
      <w:szCs w:val="20"/>
    </w:rPr>
  </w:style>
  <w:style w:type="character" w:styleId="CommentTextChar" w:customStyle="1">
    <w:name w:val="Comment Text Char"/>
    <w:basedOn w:val="DefaultParagraphFont"/>
    <w:link w:val="CommentText"/>
    <w:uiPriority w:val="99"/>
    <w:rsid w:val="00DD7EF1"/>
    <w:rPr>
      <w:sz w:val="20"/>
      <w:szCs w:val="20"/>
    </w:rPr>
  </w:style>
  <w:style w:type="paragraph" w:styleId="CommentSubject">
    <w:name w:val="annotation subject"/>
    <w:basedOn w:val="CommentText"/>
    <w:next w:val="CommentText"/>
    <w:link w:val="CommentSubjectChar"/>
    <w:uiPriority w:val="99"/>
    <w:semiHidden/>
    <w:unhideWhenUsed/>
    <w:rsid w:val="00DD7EF1"/>
    <w:rPr>
      <w:b/>
      <w:bCs/>
    </w:rPr>
  </w:style>
  <w:style w:type="character" w:styleId="CommentSubjectChar" w:customStyle="1">
    <w:name w:val="Comment Subject Char"/>
    <w:basedOn w:val="CommentTextChar"/>
    <w:link w:val="CommentSubject"/>
    <w:uiPriority w:val="99"/>
    <w:semiHidden/>
    <w:rsid w:val="00DD7EF1"/>
    <w:rPr>
      <w:b/>
      <w:bCs/>
      <w:sz w:val="20"/>
      <w:szCs w:val="20"/>
    </w:rPr>
  </w:style>
  <w:style w:type="paragraph" w:styleId="Revision">
    <w:name w:val="Revision"/>
    <w:hidden/>
    <w:uiPriority w:val="99"/>
    <w:semiHidden/>
    <w:rsid w:val="00DD7EF1"/>
    <w:pPr>
      <w:spacing w:after="0" w:line="240" w:lineRule="auto"/>
    </w:pPr>
  </w:style>
  <w:style w:type="character" w:styleId="Hyperlink">
    <w:name w:val="Hyperlink"/>
    <w:basedOn w:val="DefaultParagraphFont"/>
    <w:uiPriority w:val="99"/>
    <w:unhideWhenUsed/>
    <w:rsid w:val="00DD7EF1"/>
    <w:rPr>
      <w:color w:val="0000FF"/>
      <w:u w:val="single"/>
    </w:rPr>
  </w:style>
  <w:style w:type="character" w:styleId="UnresolvedMention">
    <w:name w:val="Unresolved Mention"/>
    <w:basedOn w:val="DefaultParagraphFont"/>
    <w:uiPriority w:val="99"/>
    <w:semiHidden/>
    <w:unhideWhenUsed/>
    <w:rsid w:val="00DD7EF1"/>
    <w:rPr>
      <w:color w:val="605E5C"/>
      <w:shd w:val="clear" w:color="auto" w:fill="E1DFDD"/>
    </w:rPr>
  </w:style>
  <w:style w:type="character" w:styleId="FollowedHyperlink">
    <w:name w:val="FollowedHyperlink"/>
    <w:basedOn w:val="DefaultParagraphFont"/>
    <w:uiPriority w:val="99"/>
    <w:semiHidden/>
    <w:unhideWhenUsed/>
    <w:rsid w:val="00DD7EF1"/>
    <w:rPr>
      <w:color w:val="954F72" w:themeColor="followedHyperlink"/>
      <w:u w:val="single"/>
    </w:rPr>
  </w:style>
  <w:style w:type="character" w:styleId="Mention">
    <w:name w:val="Mention"/>
    <w:basedOn w:val="DefaultParagraphFont"/>
    <w:uiPriority w:val="99"/>
    <w:unhideWhenUsed/>
    <w:rsid w:val="00E65767"/>
    <w:rPr>
      <w:color w:val="2B579A"/>
      <w:shd w:val="clear" w:color="auto" w:fill="E1DFDD"/>
    </w:rPr>
  </w:style>
  <w:style w:type="numbering" w:styleId="Strelia1" w:customStyle="1">
    <w:name w:val="Strelia1"/>
    <w:uiPriority w:val="99"/>
    <w:rsid w:val="00E84EB4"/>
    <w:pPr>
      <w:numPr>
        <w:numId w:val="23"/>
      </w:numPr>
    </w:pPr>
  </w:style>
  <w:style w:type="numbering" w:styleId="Strelia2" w:customStyle="1">
    <w:name w:val="Strelia2"/>
    <w:uiPriority w:val="99"/>
    <w:rsid w:val="00C761E1"/>
  </w:style>
  <w:style w:type="character" w:styleId="normaltextrun" w:customStyle="1">
    <w:name w:val="normaltextrun"/>
    <w:basedOn w:val="DefaultParagraphFont"/>
    <w:rsid w:val="00190720"/>
  </w:style>
  <w:style w:type="character" w:styleId="scxw52707383" w:customStyle="1">
    <w:name w:val="scxw52707383"/>
    <w:basedOn w:val="DefaultParagraphFont"/>
    <w:rsid w:val="00190720"/>
  </w:style>
  <w:style w:type="character" w:styleId="eop" w:customStyle="1">
    <w:name w:val="eop"/>
    <w:basedOn w:val="DefaultParagraphFont"/>
    <w:rsid w:val="00190720"/>
  </w:style>
  <w:style w:type="numbering" w:styleId="Strelia3" w:customStyle="1">
    <w:name w:val="Strelia3"/>
    <w:uiPriority w:val="99"/>
    <w:rsid w:val="00442B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hyloris.com/second-general-assembly-2024/" TargetMode="External"/><Relationship Id="rId18" Type="http://schemas.openxmlformats.org/officeDocument/2006/relationships/hyperlink" Target="https://url.de.m.mimecastprotect.com/s/F1VdCDqXPEu5Y4EqCWf1ujcbGr?domain=hyloris.com/" TargetMode="External"/><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yperlink" Target="mailto:corporate@hyloris.com" TargetMode="External"/><Relationship Id="rId34"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mailto:corporate@hyloris.com" TargetMode="External"/><Relationship Id="rId17" Type="http://schemas.openxmlformats.org/officeDocument/2006/relationships/hyperlink" Target="mailto:corporate@hyloris.com" TargetMode="External"/><Relationship Id="rId25" Type="http://schemas.openxmlformats.org/officeDocument/2006/relationships/header" Target="header1.xml"/><Relationship Id="rId33" Type="http://schemas.openxmlformats.org/officeDocument/2006/relationships/customXml" Target="../customXml/item1.xml"/><Relationship Id="rId16" Type="http://schemas.openxmlformats.org/officeDocument/2006/relationships/hyperlink" Target="mailto:corporate@hyloris.com" TargetMode="External"/><Relationship Id="rId20" Type="http://schemas.openxmlformats.org/officeDocument/2006/relationships/hyperlink" Target="https://url.de.m.mimecastprotect.com/s/F1VdCDqXPEu5Y4EqCWf1ujcbGr?domain=hyloris.com/" TargetMode="External"/><Relationship Id="rId29" Type="http://schemas.openxmlformats.org/officeDocument/2006/relationships/header" Target="header3.xml"/><Relationship Id="rId6" Type="http://schemas.openxmlformats.org/officeDocument/2006/relationships/webSettings" Target="webSettings.xml"/><Relationship Id="rId11" Type="http://schemas.openxmlformats.org/officeDocument/2006/relationships/hyperlink" Target="mailto:corporate@hyloris.com" TargetMode="External"/><Relationship Id="rId24" Type="http://schemas.openxmlformats.org/officeDocument/2006/relationships/hyperlink" Target="mailto:corporate@hyloris.com"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url.de.m.mimecastprotect.com/s/F1VdCDqXPEu5Y4EqCWf1ujcbGr?domain=hyloris.com/" TargetMode="External"/><Relationship Id="rId23" Type="http://schemas.openxmlformats.org/officeDocument/2006/relationships/hyperlink" Target="mailto:contact@hyloris.com" TargetMode="External"/><Relationship Id="rId28" Type="http://schemas.openxmlformats.org/officeDocument/2006/relationships/footer" Target="footer2.xml"/><Relationship Id="rId10" Type="http://schemas.openxmlformats.org/officeDocument/2006/relationships/hyperlink" Target="https://url.de.m.mimecastprotect.com/s/F1VdCDqXPEu5Y4EqCWf1ujcbGr?domain=hyloris.com/" TargetMode="External"/><Relationship Id="rId19" Type="http://schemas.openxmlformats.org/officeDocument/2006/relationships/hyperlink" Target="mailto:corporate@hyloris.com"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url.de.m.mimecastprotect.com/s/F1VdCDqXPEu5Y4EqCWf1ujcbGr?domain=hyloris.com/" TargetMode="External"/><Relationship Id="rId14" Type="http://schemas.openxmlformats.org/officeDocument/2006/relationships/hyperlink" Target="mailto:corporate@hyloris.com" TargetMode="External"/><Relationship Id="rId22" Type="http://schemas.openxmlformats.org/officeDocument/2006/relationships/hyperlink" Target="https://hyloris.com/privacy-policy/" TargetMode="External"/><Relationship Id="rId27" Type="http://schemas.openxmlformats.org/officeDocument/2006/relationships/footer" Target="footer1.xml"/><Relationship Id="rId30"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05E0975BECD84FA70125A5F65BF4D9" ma:contentTypeVersion="20" ma:contentTypeDescription="Create a new document." ma:contentTypeScope="" ma:versionID="64ac73a2fbd6e43e70260a67e9a265a9">
  <xsd:schema xmlns:xsd="http://www.w3.org/2001/XMLSchema" xmlns:xs="http://www.w3.org/2001/XMLSchema" xmlns:p="http://schemas.microsoft.com/office/2006/metadata/properties" xmlns:ns2="731ad3ca-788f-4524-8ddd-a08b604cebb7" xmlns:ns3="cb15b085-b963-4528-82cf-f3074f403c2d" targetNamespace="http://schemas.microsoft.com/office/2006/metadata/properties" ma:root="true" ma:fieldsID="f2387caeafcf7df4e69738404054acd0" ns2:_="" ns3:_="">
    <xsd:import namespace="731ad3ca-788f-4524-8ddd-a08b604cebb7"/>
    <xsd:import namespace="cb15b085-b963-4528-82cf-f3074f403c2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_Flow_SignoffStatus" minOccurs="0"/>
                <xsd:element ref="ns2:NumberDoc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ad3ca-788f-4524-8ddd-a08b604ceb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5617b63-4641-41d7-bab7-08bff194651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_Flow_SignoffStatus" ma:index="25" nillable="true" ma:displayName="Sign-off status" ma:internalName="Sign_x002d_off_x0020_status">
      <xsd:simpleType>
        <xsd:restriction base="dms:Text"/>
      </xsd:simpleType>
    </xsd:element>
    <xsd:element name="NumberDocs" ma:index="26" nillable="true" ma:displayName="Number Docs" ma:description="Number of docs" ma:format="Dropdown" ma:internalName="NumberDocs" ma:percentage="FALSE">
      <xsd:simpleType>
        <xsd:restriction base="dms:Number"/>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15b085-b963-4528-82cf-f3074f403c2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d0e3d56-3868-465e-81df-3b81659af514}" ma:internalName="TaxCatchAll" ma:showField="CatchAllData" ma:web="cb15b085-b963-4528-82cf-f3074f403c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201CF3-5175-4230-96AA-70F9EEDD4A4D}"/>
</file>

<file path=customXml/itemProps2.xml><?xml version="1.0" encoding="utf-8"?>
<ds:datastoreItem xmlns:ds="http://schemas.openxmlformats.org/officeDocument/2006/customXml" ds:itemID="{6F3EE7A7-6358-42BA-B361-322225BECBCA}"/>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1899-12-31T23:00:00.0000000Z</lastPrinted>
  <dcterms:created xsi:type="dcterms:W3CDTF">1899-12-31T23:00:00.0000000Z</dcterms:created>
  <dcterms:modified xsi:type="dcterms:W3CDTF">1899-12-31T23:00:00.0000000Z</dcterms:modified>
</coreProperties>
</file>